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F2306" w14:textId="77777777" w:rsidR="009B517C" w:rsidRDefault="00000000">
      <w:pPr>
        <w:jc w:val="center"/>
        <w:rPr>
          <w:rFonts w:ascii="Calibri" w:hAnsi="Calibri"/>
          <w:b/>
          <w:bCs/>
          <w:sz w:val="30"/>
          <w:szCs w:val="30"/>
        </w:rPr>
      </w:pPr>
      <w:r>
        <w:rPr>
          <w:rFonts w:ascii="Calibri" w:hAnsi="Calibri"/>
          <w:b/>
          <w:bCs/>
          <w:sz w:val="30"/>
          <w:szCs w:val="30"/>
        </w:rPr>
        <w:t>Environmental Assessment</w:t>
      </w:r>
    </w:p>
    <w:p w14:paraId="485F7C1D" w14:textId="77777777" w:rsidR="009B517C" w:rsidRDefault="00000000">
      <w:pPr>
        <w:jc w:val="center"/>
        <w:rPr>
          <w:rFonts w:ascii="Calibri" w:hAnsi="Calibri"/>
          <w:b/>
          <w:sz w:val="30"/>
          <w:szCs w:val="30"/>
        </w:rPr>
      </w:pPr>
      <w:r>
        <w:rPr>
          <w:rFonts w:ascii="Calibri" w:hAnsi="Calibri"/>
          <w:b/>
          <w:sz w:val="30"/>
          <w:szCs w:val="30"/>
        </w:rPr>
        <w:t>Determinations and Compliance Findings</w:t>
      </w:r>
    </w:p>
    <w:p w14:paraId="122943B2" w14:textId="77777777" w:rsidR="009B517C" w:rsidRDefault="00000000">
      <w:pPr>
        <w:jc w:val="center"/>
        <w:rPr>
          <w:rFonts w:ascii="Calibri" w:hAnsi="Calibri"/>
          <w:b/>
          <w:bCs/>
          <w:sz w:val="30"/>
          <w:szCs w:val="30"/>
        </w:rPr>
      </w:pPr>
      <w:r>
        <w:rPr>
          <w:rFonts w:ascii="Calibri" w:hAnsi="Calibri"/>
          <w:b/>
          <w:bCs/>
          <w:sz w:val="30"/>
          <w:szCs w:val="30"/>
        </w:rPr>
        <w:t>for HUD-assisted Projects</w:t>
      </w:r>
    </w:p>
    <w:p w14:paraId="5416D15D" w14:textId="77777777" w:rsidR="009B517C" w:rsidRDefault="00000000">
      <w:pPr>
        <w:tabs>
          <w:tab w:val="center" w:pos="4680"/>
          <w:tab w:val="left" w:pos="8220"/>
        </w:tabs>
        <w:jc w:val="center"/>
        <w:rPr>
          <w:rFonts w:ascii="Calibri" w:hAnsi="Calibri"/>
          <w:b/>
          <w:bCs/>
          <w:sz w:val="30"/>
          <w:szCs w:val="30"/>
        </w:rPr>
      </w:pPr>
      <w:r>
        <w:rPr>
          <w:rFonts w:ascii="Calibri" w:hAnsi="Calibri"/>
          <w:b/>
          <w:bCs/>
          <w:sz w:val="30"/>
          <w:szCs w:val="30"/>
        </w:rPr>
        <w:t>24 CFR Part 58</w:t>
      </w:r>
    </w:p>
    <w:p w14:paraId="0A6AC47D" w14:textId="77777777" w:rsidR="009B517C" w:rsidRDefault="009B517C">
      <w:pPr>
        <w:widowControl w:val="0"/>
        <w:jc w:val="center"/>
        <w:rPr>
          <w:rFonts w:ascii="Calibri" w:hAnsi="Calibri"/>
          <w:szCs w:val="22"/>
        </w:rPr>
      </w:pPr>
    </w:p>
    <w:p w14:paraId="3D00B1DF" w14:textId="77777777" w:rsidR="009B517C" w:rsidRDefault="009B517C">
      <w:pPr>
        <w:jc w:val="center"/>
        <w:rPr>
          <w:rFonts w:ascii="Calibri" w:hAnsi="Calibri"/>
          <w:b/>
          <w:sz w:val="22"/>
          <w:szCs w:val="22"/>
        </w:rPr>
      </w:pPr>
    </w:p>
    <w:p w14:paraId="5EB49645" w14:textId="77777777" w:rsidR="009B517C" w:rsidRDefault="00000000">
      <w:pPr>
        <w:pStyle w:val="Heading1"/>
        <w:spacing w:before="0"/>
        <w:rPr>
          <w:rFonts w:ascii="Calibri" w:hAnsi="Calibri"/>
          <w:sz w:val="24"/>
          <w:szCs w:val="24"/>
          <w:u w:val="single"/>
        </w:rPr>
      </w:pPr>
      <w:r>
        <w:rPr>
          <w:rFonts w:ascii="Calibri" w:hAnsi="Calibri"/>
          <w:sz w:val="24"/>
          <w:szCs w:val="24"/>
          <w:u w:val="single"/>
        </w:rPr>
        <w:t>Project Information</w:t>
      </w:r>
    </w:p>
    <w:p w14:paraId="50F5C23C" w14:textId="77777777" w:rsidR="009B517C" w:rsidRDefault="009B517C"/>
    <w:p w14:paraId="7F296A95" w14:textId="77777777" w:rsidR="009B517C" w:rsidRDefault="009B517C"/>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9B517C" w14:paraId="51635F40" w14:textId="77777777">
        <w:tc>
          <w:tcPr>
            <w:tcW w:w="1728" w:type="dxa"/>
          </w:tcPr>
          <w:p w14:paraId="72EAE0D2" w14:textId="77777777" w:rsidR="009B517C" w:rsidRDefault="00000000">
            <w:r>
              <w:rPr>
                <w:b/>
              </w:rPr>
              <w:t>Project Name:</w:t>
            </w:r>
          </w:p>
        </w:tc>
        <w:tc>
          <w:tcPr>
            <w:tcW w:w="7200" w:type="dxa"/>
          </w:tcPr>
          <w:p w14:paraId="37BFBA85" w14:textId="77777777" w:rsidR="009B517C" w:rsidRDefault="00000000">
            <w:pPr>
              <w:spacing w:beforeAutospacing="1" w:afterAutospacing="1"/>
            </w:pPr>
            <w:r>
              <w:t>The-Refuge---Non-Congregate-Shelter</w:t>
            </w:r>
          </w:p>
        </w:tc>
      </w:tr>
    </w:tbl>
    <w:p w14:paraId="6C49F968" w14:textId="77777777" w:rsidR="009B517C" w:rsidRDefault="009B51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6807"/>
      </w:tblGrid>
      <w:tr w:rsidR="009B517C" w14:paraId="67731664" w14:textId="77777777">
        <w:tc>
          <w:tcPr>
            <w:tcW w:w="1833" w:type="dxa"/>
          </w:tcPr>
          <w:p w14:paraId="6CF1FED8" w14:textId="77777777" w:rsidR="009B517C" w:rsidRDefault="00000000">
            <w:pPr>
              <w:rPr>
                <w:sz w:val="22"/>
                <w:szCs w:val="22"/>
              </w:rPr>
            </w:pPr>
            <w:r>
              <w:rPr>
                <w:b/>
                <w:sz w:val="22"/>
                <w:szCs w:val="22"/>
              </w:rPr>
              <w:t>HEROS Number:</w:t>
            </w:r>
          </w:p>
        </w:tc>
        <w:tc>
          <w:tcPr>
            <w:tcW w:w="6807" w:type="dxa"/>
          </w:tcPr>
          <w:p w14:paraId="1ACA8C3F" w14:textId="77777777" w:rsidR="009B517C" w:rsidRDefault="00000000">
            <w:pPr>
              <w:spacing w:beforeAutospacing="1" w:afterAutospacing="1"/>
              <w:rPr>
                <w:sz w:val="22"/>
                <w:szCs w:val="22"/>
              </w:rPr>
            </w:pPr>
            <w:r>
              <w:rPr>
                <w:sz w:val="22"/>
                <w:szCs w:val="22"/>
              </w:rPr>
              <w:t>900000010462323</w:t>
            </w:r>
          </w:p>
        </w:tc>
      </w:tr>
    </w:tbl>
    <w:p w14:paraId="452EDB6F" w14:textId="77777777" w:rsidR="009B517C" w:rsidRDefault="009B517C">
      <w:pPr>
        <w:rPr>
          <w:rFonts w:asciiTheme="minorHAnsi" w:hAnsiTheme="minorHAnsi" w:cstheme="minorHAnsi"/>
          <w:sz w:val="22"/>
          <w:szCs w:val="22"/>
        </w:rPr>
      </w:pPr>
    </w:p>
    <w:p w14:paraId="31A51AC0" w14:textId="77777777" w:rsidR="009B517C" w:rsidRDefault="009B517C">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9B517C" w14:paraId="18BE6D99" w14:textId="77777777">
        <w:tc>
          <w:tcPr>
            <w:tcW w:w="1728" w:type="dxa"/>
          </w:tcPr>
          <w:p w14:paraId="26000108" w14:textId="77777777" w:rsidR="009B517C" w:rsidRDefault="00000000">
            <w:pPr>
              <w:rPr>
                <w:rFonts w:cstheme="minorHAnsi"/>
              </w:rPr>
            </w:pPr>
            <w:r>
              <w:rPr>
                <w:rFonts w:cstheme="minorHAnsi"/>
                <w:b/>
              </w:rPr>
              <w:t>Start Date:</w:t>
            </w:r>
          </w:p>
        </w:tc>
        <w:tc>
          <w:tcPr>
            <w:tcW w:w="7128" w:type="dxa"/>
          </w:tcPr>
          <w:p w14:paraId="69345C1B" w14:textId="77777777" w:rsidR="009B517C" w:rsidRDefault="00000000">
            <w:pPr>
              <w:spacing w:beforeAutospacing="1" w:afterAutospacing="1"/>
              <w:rPr>
                <w:rFonts w:cstheme="minorHAnsi"/>
              </w:rPr>
            </w:pPr>
            <w:r>
              <w:rPr>
                <w:rFonts w:cstheme="minorHAnsi"/>
              </w:rPr>
              <w:t>04/01/2025</w:t>
            </w:r>
          </w:p>
        </w:tc>
      </w:tr>
    </w:tbl>
    <w:p w14:paraId="5C7F4EBD" w14:textId="77777777" w:rsidR="009B517C" w:rsidRDefault="009B517C">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6061"/>
      </w:tblGrid>
      <w:tr w:rsidR="009B517C" w14:paraId="26A88DDC" w14:textId="77777777">
        <w:tc>
          <w:tcPr>
            <w:tcW w:w="2448" w:type="dxa"/>
          </w:tcPr>
          <w:p w14:paraId="1AFC7F6E" w14:textId="77777777" w:rsidR="009B517C" w:rsidRDefault="00000000">
            <w:r>
              <w:rPr>
                <w:b/>
              </w:rPr>
              <w:t>Responsible Entity (RE):</w:t>
            </w:r>
            <w:r>
              <w:t xml:space="preserve">  </w:t>
            </w:r>
          </w:p>
        </w:tc>
        <w:tc>
          <w:tcPr>
            <w:tcW w:w="6408" w:type="dxa"/>
          </w:tcPr>
          <w:p w14:paraId="63B15F79" w14:textId="77777777" w:rsidR="009B517C" w:rsidRDefault="00000000">
            <w:pPr>
              <w:spacing w:beforeAutospacing="1" w:afterAutospacing="1"/>
            </w:pPr>
            <w:r>
              <w:t>MOUNTAINLAND ASSOCIATION OF GOVERNMENTS, 586 E 800 N OREM UT, 84097</w:t>
            </w:r>
          </w:p>
        </w:tc>
      </w:tr>
    </w:tbl>
    <w:p w14:paraId="2B56EFCA" w14:textId="77777777" w:rsidR="009B517C" w:rsidRDefault="009B51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9B517C" w14:paraId="0EB1006B" w14:textId="77777777">
        <w:tc>
          <w:tcPr>
            <w:tcW w:w="1368" w:type="dxa"/>
          </w:tcPr>
          <w:p w14:paraId="4139DB12" w14:textId="77777777" w:rsidR="009B517C" w:rsidRDefault="00000000">
            <w:r>
              <w:rPr>
                <w:b/>
              </w:rPr>
              <w:t>RE Preparer:</w:t>
            </w:r>
            <w:r>
              <w:t xml:space="preserve">  </w:t>
            </w:r>
          </w:p>
        </w:tc>
        <w:tc>
          <w:tcPr>
            <w:tcW w:w="7488" w:type="dxa"/>
          </w:tcPr>
          <w:p w14:paraId="63960E57" w14:textId="77777777" w:rsidR="009B517C" w:rsidRDefault="00000000">
            <w:pPr>
              <w:spacing w:beforeAutospacing="1" w:afterAutospacing="1"/>
            </w:pPr>
            <w:r>
              <w:t>Taylor Draney</w:t>
            </w:r>
          </w:p>
        </w:tc>
      </w:tr>
    </w:tbl>
    <w:p w14:paraId="3769B00F" w14:textId="77777777" w:rsidR="009B517C" w:rsidRDefault="009B51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138"/>
      </w:tblGrid>
      <w:tr w:rsidR="009B517C" w14:paraId="52DB1029" w14:textId="77777777">
        <w:tc>
          <w:tcPr>
            <w:tcW w:w="2448" w:type="dxa"/>
          </w:tcPr>
          <w:p w14:paraId="6C940936" w14:textId="77777777" w:rsidR="009B517C" w:rsidRDefault="00000000">
            <w:r>
              <w:rPr>
                <w:b/>
              </w:rPr>
              <w:t>State / Local Identifier:</w:t>
            </w:r>
            <w:r>
              <w:t xml:space="preserve">  </w:t>
            </w:r>
          </w:p>
        </w:tc>
        <w:tc>
          <w:tcPr>
            <w:tcW w:w="6408" w:type="dxa"/>
          </w:tcPr>
          <w:p w14:paraId="06324DB0" w14:textId="77777777" w:rsidR="009B517C" w:rsidRDefault="009B517C"/>
        </w:tc>
      </w:tr>
    </w:tbl>
    <w:p w14:paraId="3907C9B7" w14:textId="77777777" w:rsidR="009B517C" w:rsidRDefault="009B517C">
      <w:pPr>
        <w:rPr>
          <w:rFonts w:ascii="Calibri" w:hAnsi="Calibri"/>
          <w:sz w:val="22"/>
          <w:szCs w:val="22"/>
        </w:rPr>
      </w:pPr>
    </w:p>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7599"/>
      </w:tblGrid>
      <w:tr w:rsidR="009B517C" w14:paraId="6D495C88" w14:textId="77777777">
        <w:tc>
          <w:tcPr>
            <w:tcW w:w="1998" w:type="dxa"/>
          </w:tcPr>
          <w:p w14:paraId="7AD23CA1" w14:textId="77777777" w:rsidR="009B517C" w:rsidRDefault="00000000">
            <w:pPr>
              <w:rPr>
                <w:b/>
              </w:rPr>
            </w:pPr>
            <w:r>
              <w:rPr>
                <w:b/>
              </w:rPr>
              <w:t>Certifying Officer:</w:t>
            </w:r>
          </w:p>
        </w:tc>
        <w:tc>
          <w:tcPr>
            <w:tcW w:w="7599" w:type="dxa"/>
          </w:tcPr>
          <w:p w14:paraId="6E6CF3CE" w14:textId="77777777" w:rsidR="009B517C" w:rsidRDefault="00000000">
            <w:pPr>
              <w:spacing w:beforeAutospacing="1" w:afterAutospacing="1"/>
            </w:pPr>
            <w:r>
              <w:t>Karen McCandless</w:t>
            </w:r>
          </w:p>
          <w:p w14:paraId="64D227AF" w14:textId="77777777" w:rsidR="009B517C" w:rsidRDefault="009B517C">
            <w:pPr>
              <w:rPr>
                <w:b/>
              </w:rPr>
            </w:pPr>
          </w:p>
        </w:tc>
      </w:tr>
    </w:tbl>
    <w:p w14:paraId="326FC631" w14:textId="77777777" w:rsidR="009B517C" w:rsidRDefault="009B517C"/>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9B517C" w14:paraId="2C0F1B93" w14:textId="77777777">
        <w:tc>
          <w:tcPr>
            <w:tcW w:w="5148" w:type="dxa"/>
          </w:tcPr>
          <w:p w14:paraId="05131827" w14:textId="77777777" w:rsidR="009B517C" w:rsidRDefault="00000000">
            <w:r>
              <w:rPr>
                <w:b/>
              </w:rPr>
              <w:t>Grant Recipient (if different than Responsible Entity):</w:t>
            </w:r>
          </w:p>
        </w:tc>
        <w:tc>
          <w:tcPr>
            <w:tcW w:w="4428" w:type="dxa"/>
          </w:tcPr>
          <w:p w14:paraId="4892352F" w14:textId="77777777" w:rsidR="009B517C" w:rsidRDefault="00000000">
            <w:pPr>
              <w:spacing w:beforeAutospacing="1" w:afterAutospacing="1"/>
            </w:pPr>
            <w:r>
              <w:t>The Refuge</w:t>
            </w:r>
          </w:p>
        </w:tc>
      </w:tr>
    </w:tbl>
    <w:p w14:paraId="5AA1A586" w14:textId="77777777" w:rsidR="009B517C" w:rsidRDefault="009B517C">
      <w:pPr>
        <w:rPr>
          <w:rFonts w:ascii="Calibri" w:hAnsi="Calibri"/>
          <w:bCs/>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9B517C" w14:paraId="407F4FD1" w14:textId="77777777">
        <w:tc>
          <w:tcPr>
            <w:tcW w:w="2322" w:type="dxa"/>
          </w:tcPr>
          <w:p w14:paraId="0657FEB1" w14:textId="77777777" w:rsidR="009B517C" w:rsidRDefault="00000000">
            <w:r>
              <w:rPr>
                <w:b/>
              </w:rPr>
              <w:t xml:space="preserve">Point of Contact: </w:t>
            </w:r>
          </w:p>
        </w:tc>
        <w:tc>
          <w:tcPr>
            <w:tcW w:w="7758" w:type="dxa"/>
          </w:tcPr>
          <w:p w14:paraId="78D28D2F" w14:textId="77777777" w:rsidR="009B517C" w:rsidRDefault="00000000">
            <w:pPr>
              <w:spacing w:beforeAutospacing="1" w:afterAutospacing="1"/>
            </w:pPr>
            <w:r>
              <w:t>Ashlee Taylor</w:t>
            </w:r>
          </w:p>
        </w:tc>
      </w:tr>
    </w:tbl>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2"/>
        <w:gridCol w:w="5760"/>
      </w:tblGrid>
      <w:tr w:rsidR="009B517C" w14:paraId="0AB4B21B" w14:textId="77777777">
        <w:tc>
          <w:tcPr>
            <w:tcW w:w="2862" w:type="dxa"/>
          </w:tcPr>
          <w:p w14:paraId="6F25D59F" w14:textId="77777777" w:rsidR="009B517C" w:rsidRDefault="00000000">
            <w:r>
              <w:rPr>
                <w:b/>
              </w:rPr>
              <w:t>Consultant (if applicable):</w:t>
            </w:r>
          </w:p>
        </w:tc>
        <w:tc>
          <w:tcPr>
            <w:tcW w:w="5760" w:type="dxa"/>
          </w:tcPr>
          <w:p w14:paraId="198126A8" w14:textId="77777777" w:rsidR="009B517C" w:rsidRDefault="009B517C"/>
        </w:tc>
      </w:tr>
    </w:tbl>
    <w:p w14:paraId="51217CB1" w14:textId="77777777" w:rsidR="009B517C" w:rsidRDefault="009B517C"/>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9B517C" w14:paraId="0F75768C" w14:textId="77777777">
        <w:tc>
          <w:tcPr>
            <w:tcW w:w="2322" w:type="dxa"/>
            <w:shd w:val="clear" w:color="auto" w:fill="auto"/>
          </w:tcPr>
          <w:p w14:paraId="0CB965B3" w14:textId="77777777" w:rsidR="009B517C" w:rsidRDefault="00000000">
            <w:r>
              <w:rPr>
                <w:b/>
              </w:rPr>
              <w:t xml:space="preserve">Point of Contact: </w:t>
            </w:r>
          </w:p>
        </w:tc>
        <w:tc>
          <w:tcPr>
            <w:tcW w:w="7758" w:type="dxa"/>
            <w:shd w:val="clear" w:color="auto" w:fill="auto"/>
          </w:tcPr>
          <w:p w14:paraId="3F7F3DDF" w14:textId="77777777" w:rsidR="009B517C" w:rsidRDefault="009B517C"/>
        </w:tc>
      </w:tr>
    </w:tbl>
    <w:p w14:paraId="285186DE" w14:textId="77777777" w:rsidR="009B517C" w:rsidRDefault="00000000">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5AAFBA5A" w14:textId="77777777" w:rsidR="009B517C" w:rsidRDefault="009B517C">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9B517C" w14:paraId="3C4110F9" w14:textId="77777777">
        <w:tc>
          <w:tcPr>
            <w:tcW w:w="0" w:type="auto"/>
          </w:tcPr>
          <w:p w14:paraId="228D0862" w14:textId="77777777" w:rsidR="009B517C" w:rsidRDefault="00000000">
            <w:pPr>
              <w:tabs>
                <w:tab w:val="left" w:pos="1020"/>
              </w:tabs>
              <w:spacing w:beforeAutospacing="1" w:afterAutospacing="1"/>
              <w:rPr>
                <w:rFonts w:cstheme="minorHAnsi"/>
              </w:rPr>
            </w:pPr>
            <w:r>
              <w:rPr>
                <w:rFonts w:cstheme="minorHAnsi"/>
              </w:rPr>
              <w:lastRenderedPageBreak/>
              <w:sym w:font="Wingdings" w:char="F0FC"/>
            </w:r>
          </w:p>
        </w:tc>
        <w:tc>
          <w:tcPr>
            <w:tcW w:w="0" w:type="auto"/>
          </w:tcPr>
          <w:p w14:paraId="17874A7B" w14:textId="77777777" w:rsidR="009B517C" w:rsidRDefault="00000000">
            <w:pPr>
              <w:jc w:val="both"/>
              <w:rPr>
                <w:rFonts w:cstheme="minorHAnsi"/>
              </w:rPr>
            </w:pPr>
            <w:r>
              <w:rPr>
                <w:rFonts w:cstheme="minorHAnsi"/>
              </w:rPr>
              <w:t>By checking this box, I attest that as a consultant, I have no financial or other interest in the outcome of the undertaking assessed in this environmental review.</w:t>
            </w:r>
          </w:p>
        </w:tc>
      </w:tr>
    </w:tbl>
    <w:p w14:paraId="2734F474" w14:textId="77777777" w:rsidR="009B517C" w:rsidRDefault="009B51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6735"/>
      </w:tblGrid>
      <w:tr w:rsidR="009B517C" w14:paraId="59250F44" w14:textId="77777777">
        <w:tc>
          <w:tcPr>
            <w:tcW w:w="1905" w:type="dxa"/>
            <w:shd w:val="clear" w:color="auto" w:fill="auto"/>
          </w:tcPr>
          <w:p w14:paraId="3592D15F" w14:textId="77777777" w:rsidR="009B517C" w:rsidRDefault="00000000">
            <w:r>
              <w:rPr>
                <w:b/>
              </w:rPr>
              <w:t>Project Location:</w:t>
            </w:r>
          </w:p>
        </w:tc>
        <w:tc>
          <w:tcPr>
            <w:tcW w:w="6735" w:type="dxa"/>
            <w:shd w:val="clear" w:color="auto" w:fill="auto"/>
          </w:tcPr>
          <w:p w14:paraId="5C76EB13" w14:textId="77777777" w:rsidR="009B517C" w:rsidRDefault="00000000">
            <w:pPr>
              <w:spacing w:beforeAutospacing="1" w:afterAutospacing="1"/>
            </w:pPr>
            <w:r>
              <w:t>866 W 400 N, Orem, UT 84057</w:t>
            </w:r>
          </w:p>
        </w:tc>
      </w:tr>
    </w:tbl>
    <w:p w14:paraId="7DC79BF6" w14:textId="77777777" w:rsidR="009B517C" w:rsidRDefault="009B517C">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2486AD9F" w14:textId="77777777">
        <w:tc>
          <w:tcPr>
            <w:tcW w:w="9576" w:type="dxa"/>
          </w:tcPr>
          <w:p w14:paraId="6DB71AA9" w14:textId="77777777" w:rsidR="009B517C" w:rsidRDefault="00000000">
            <w:r>
              <w:rPr>
                <w:rFonts w:ascii="Calibri" w:hAnsi="Calibri"/>
                <w:b/>
              </w:rPr>
              <w:t>Additional Location Information:</w:t>
            </w:r>
          </w:p>
        </w:tc>
      </w:tr>
      <w:tr w:rsidR="009B517C" w14:paraId="15AD29DD" w14:textId="77777777">
        <w:tc>
          <w:tcPr>
            <w:tcW w:w="9576" w:type="dxa"/>
          </w:tcPr>
          <w:p w14:paraId="5DBF79B6" w14:textId="77777777" w:rsidR="009B517C" w:rsidRDefault="00000000">
            <w:pPr>
              <w:spacing w:beforeAutospacing="1" w:afterAutospacing="1"/>
            </w:pPr>
            <w:r>
              <w:rPr>
                <w:rFonts w:ascii="Calibri" w:hAnsi="Calibri"/>
              </w:rPr>
              <w:t>The subject property is an irregular-shaped parcel (66-977-0203) totaling approximately 4.03 acres located approximately 244 feet north of the northwest corner of the North State Street &amp; 800 North intersection at 851 North State Street, Orem, Utah. Its historical address is 855 North State Street, Orem, Utah. To the north of the subject property is residential housing, to the east is State Street and a multi-tenant commercial strip, to the south various businesses and to the west is 400 West and additional multi-tenant commercial retail spaces.</w:t>
            </w:r>
          </w:p>
        </w:tc>
      </w:tr>
    </w:tbl>
    <w:p w14:paraId="2F2BC898" w14:textId="77777777" w:rsidR="009B517C" w:rsidRDefault="009B517C">
      <w:pPr>
        <w:rPr>
          <w:rFonts w:ascii="Calibri" w:hAnsi="Calibri"/>
          <w:sz w:val="22"/>
          <w:szCs w:val="22"/>
        </w:rPr>
      </w:pPr>
    </w:p>
    <w:p w14:paraId="3DBB49BC" w14:textId="77777777" w:rsidR="009B517C" w:rsidRDefault="009B517C">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6361"/>
      </w:tblGrid>
      <w:tr w:rsidR="009B517C" w14:paraId="64F532B7" w14:textId="77777777">
        <w:tc>
          <w:tcPr>
            <w:tcW w:w="2178" w:type="dxa"/>
            <w:shd w:val="clear" w:color="auto" w:fill="auto"/>
          </w:tcPr>
          <w:p w14:paraId="550874F5" w14:textId="77777777" w:rsidR="009B517C" w:rsidRDefault="00000000">
            <w:r>
              <w:rPr>
                <w:b/>
              </w:rPr>
              <w:t>Direct Comments to:</w:t>
            </w:r>
          </w:p>
        </w:tc>
        <w:tc>
          <w:tcPr>
            <w:tcW w:w="6678" w:type="dxa"/>
            <w:shd w:val="clear" w:color="auto" w:fill="auto"/>
          </w:tcPr>
          <w:p w14:paraId="407BB5AB" w14:textId="77777777" w:rsidR="009B517C" w:rsidRDefault="00000000">
            <w:pPr>
              <w:spacing w:beforeAutospacing="1" w:afterAutospacing="1"/>
            </w:pPr>
            <w:r>
              <w:t>tdraney@magutah.gov 586 E 800 N Orem, UT 84097</w:t>
            </w:r>
          </w:p>
        </w:tc>
      </w:tr>
    </w:tbl>
    <w:p w14:paraId="2DA78F44" w14:textId="77777777" w:rsidR="009B517C" w:rsidRDefault="009B517C"/>
    <w:tbl>
      <w:tblPr>
        <w:tblStyle w:val="TableGrid"/>
        <w:tblpPr w:leftFromText="180" w:rightFromText="180" w:vertAnchor="text" w:horzAnchor="margin" w:tblpX="54" w:tblpY="164"/>
        <w:tblW w:w="8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tblGrid>
      <w:tr w:rsidR="009B517C" w14:paraId="1AFF1C1A" w14:textId="77777777">
        <w:trPr>
          <w:cantSplit/>
          <w:trHeight w:val="302"/>
        </w:trPr>
        <w:tc>
          <w:tcPr>
            <w:tcW w:w="8600" w:type="dxa"/>
          </w:tcPr>
          <w:p w14:paraId="102FF60D" w14:textId="77777777" w:rsidR="009B517C" w:rsidRDefault="00000000">
            <w:r>
              <w:rPr>
                <w:b/>
              </w:rPr>
              <w:t>Description of the Proposed Project [24 CFR 50.12 &amp; 58.32; 40 CFR 1508.25]:</w:t>
            </w:r>
          </w:p>
        </w:tc>
      </w:tr>
      <w:tr w:rsidR="009B517C" w14:paraId="58F3730A" w14:textId="77777777">
        <w:tc>
          <w:tcPr>
            <w:tcW w:w="0" w:type="auto"/>
          </w:tcPr>
          <w:p w14:paraId="47E5E0F2" w14:textId="77777777" w:rsidR="009B517C" w:rsidRDefault="00000000">
            <w:pPr>
              <w:spacing w:beforeAutospacing="1" w:afterAutospacing="1"/>
            </w:pPr>
            <w:r>
              <w:rPr>
                <w:rFonts w:ascii="Calibri" w:hAnsi="Calibri"/>
                <w:sz w:val="22"/>
              </w:rPr>
              <w:t>Funding will be allocated to meet the urgent need for more shelter space for domestic violence victims. The project will include a 120-bed non-congregate shelter facility with parking, a playground, storage units for residents, a childcare facility, and space to build 9 transitional housing non-congregate apartment units. In December 2023 The Refuge purchased the property for this project through a loan from Capital Community Bank and aims to repay the loan before starting construction. The total cost of the property was $3,528,360, they have paid $1,528,360 from private donations and federal funding toward the cost of the purchase. They have raised additional funding toward the payment of the loan as follows: private donations of $50,360 and private foundation funding for $190,000. They are requesting $1,759,085 from the HOME_ARP funding to help pay for the remainder of the loan. Currently, they are working on obtaining the architectural renderings needed for the project. Once these renderings are finalized, they will proceed with the site approval process with the City of Orem. The Refuge will continue to seek additional funds for the construction and, when sufficient resources are secured, will move forward with developing a construction bid.</w:t>
            </w:r>
          </w:p>
        </w:tc>
      </w:tr>
    </w:tbl>
    <w:p w14:paraId="0E911948" w14:textId="77777777" w:rsidR="009B517C" w:rsidRDefault="009B517C">
      <w:pPr>
        <w:rPr>
          <w:rFonts w:ascii="Calibri" w:hAnsi="Calibri"/>
          <w:sz w:val="22"/>
          <w:szCs w:val="22"/>
        </w:rPr>
      </w:pPr>
    </w:p>
    <w:p w14:paraId="6F83A00B" w14:textId="77777777" w:rsidR="009B517C" w:rsidRDefault="00000000">
      <w:pPr>
        <w:rPr>
          <w:rFonts w:asciiTheme="minorHAnsi" w:hAnsiTheme="minorHAnsi"/>
          <w:b/>
          <w:sz w:val="22"/>
          <w:szCs w:val="22"/>
        </w:rPr>
      </w:pPr>
      <w:r>
        <w:rPr>
          <w:rFonts w:asciiTheme="minorHAnsi" w:hAnsiTheme="minorHAnsi"/>
          <w:b/>
          <w:sz w:val="22"/>
          <w:szCs w:val="22"/>
        </w:rPr>
        <w:t>Statement of Purpose and Need for the Proposal [40 CFR 1508.9(b)]: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337E5293" w14:textId="77777777">
        <w:tc>
          <w:tcPr>
            <w:tcW w:w="8856" w:type="dxa"/>
          </w:tcPr>
          <w:p w14:paraId="279FAB60" w14:textId="77777777" w:rsidR="009B517C" w:rsidRDefault="00000000">
            <w:pPr>
              <w:spacing w:beforeAutospacing="1" w:afterAutospacing="1"/>
            </w:pPr>
            <w:r>
              <w:t xml:space="preserve">The need for domestic violence (DV) shelters in Utah County is increasingly urgent. The Utah State Domestic Violence Coalition has identified a critical shortage of sheltering options in the area. DV shelters play a crucial role in preventing homelessness for those escaping abusive situations. They provide immediate refuge and connect victims with essential services to support long-term stability and independent living. With Utah County's population at 719,174 and increasing rapidly, the single existing shelter facility, the Refuge, has only 25 beds. This results in a </w:t>
            </w:r>
            <w:r>
              <w:lastRenderedPageBreak/>
              <w:t>current ratio of one bed for every 28,760 residents, compared to an average ratio of one bed for every 5,397 residents in the other major population centers of the state. This disparity has become more pronounced in recent years, forcing the Refuge to relocate hundreds of victims to other counties for shelter. Once the new facility is completed the ratio of beds to residents in Utah County will improve to approximately one bed for every 5,600 people, significantly advancing the ability to meet the needs of the qualifying population. Emergency sheltering offers short-term protective housing for individuals who have escaped abusive environments that are unsafe and unfit for living. The Refuge aims to empower domestic violence survivors by enhancing their emotional and physical safety through advocacy, education, and trauma-informed services. During their stay, residents receive support and resources designed to foster healing, family-sustaining employment and permanent housing.</w:t>
            </w:r>
          </w:p>
        </w:tc>
      </w:tr>
    </w:tbl>
    <w:p w14:paraId="10329CEF" w14:textId="77777777" w:rsidR="009B517C" w:rsidRDefault="009B517C">
      <w:pPr>
        <w:rPr>
          <w:rFonts w:asciiTheme="minorHAnsi" w:hAnsiTheme="minorHAnsi"/>
          <w:b/>
          <w:sz w:val="22"/>
          <w:szCs w:val="22"/>
        </w:rPr>
      </w:pPr>
    </w:p>
    <w:p w14:paraId="00BB33E7" w14:textId="77777777" w:rsidR="009B517C" w:rsidRDefault="00000000">
      <w:pPr>
        <w:rPr>
          <w:rFonts w:asciiTheme="minorHAnsi" w:hAnsiTheme="minorHAnsi"/>
          <w:b/>
          <w:sz w:val="22"/>
          <w:szCs w:val="22"/>
        </w:rPr>
      </w:pPr>
      <w:r>
        <w:rPr>
          <w:rFonts w:asciiTheme="minorHAnsi" w:hAnsiTheme="minorHAnsi"/>
          <w:b/>
          <w:sz w:val="22"/>
          <w:szCs w:val="22"/>
        </w:rPr>
        <w:t>Existing Conditions and Trends [24 CFR 58.40(a)]: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531D2D15" w14:textId="77777777">
        <w:tc>
          <w:tcPr>
            <w:tcW w:w="8856" w:type="dxa"/>
          </w:tcPr>
          <w:p w14:paraId="28C2C570" w14:textId="77777777" w:rsidR="009B517C" w:rsidRDefault="00000000">
            <w:pPr>
              <w:spacing w:beforeAutospacing="1" w:afterAutospacing="1"/>
              <w:rPr>
                <w:rFonts w:eastAsia="Times New Roman" w:cs="Times New Roman"/>
              </w:rPr>
            </w:pPr>
            <w:r>
              <w:t>Founded in February 1984, the Refuge boasts a 40 year-year history of supporting adult and child survivors of domestic violence (DV), dating violence, rape, sexual assault, and stalking. It is the sole domestic violence shelter serving Utah and Juab Counties, and the only Rape Intervention and Prevention program in Utah, Juan and Wasatch Counties. In 2023, the Refuge provided shelter and/or housing to 402 adults and 351 children who were survivors of domestic and dating violence. The Refuge primarily provides emergency shelter and transitional housing services for survivors of DV. Domestic violence is a severe and widespread pattern of control that can manifest as physical, sexual, verbal, emotional, or psychological abuse for women, men or children. In 2021, DV was responsible for 34% of homelessness in Utah County. Additionally, in 2022 there were 1,906 DV cases, marking a 39% increase from 2020. It is estimated that DV affects about 16% of homes in Utah at any given time, with over 8% experiencing severe or potentially life-threatening situations. In Utah County, which has approximately 179,387 households, this equates to DV occurring in over 60,000 homes annually with more than 1,435 households facing serious threats to life. Furthermore, about 72% of reported DV cases in this region involve children present in the home, leading to long-term negative effects on these children. Additionally, approximately 32% of all homicides in Utah are related to DV which impacts individuals across all races, ethnic groups, educational levels, economic classes, and religions.</w:t>
            </w:r>
          </w:p>
        </w:tc>
      </w:tr>
    </w:tbl>
    <w:p w14:paraId="21576A57" w14:textId="77777777" w:rsidR="009B517C" w:rsidRDefault="009B517C">
      <w:pPr>
        <w:rPr>
          <w:rFonts w:asciiTheme="minorHAnsi" w:hAnsiTheme="minorHAnsi"/>
          <w:b/>
          <w:sz w:val="22"/>
          <w:szCs w:val="22"/>
        </w:rPr>
      </w:pPr>
    </w:p>
    <w:p w14:paraId="31975676" w14:textId="77777777" w:rsidR="009B517C" w:rsidRDefault="00000000">
      <w:pPr>
        <w:keepNext/>
        <w:rPr>
          <w:rFonts w:asciiTheme="minorHAnsi" w:hAnsiTheme="minorHAnsi"/>
          <w:b/>
          <w:sz w:val="22"/>
          <w:szCs w:val="22"/>
        </w:rPr>
      </w:pPr>
      <w:r>
        <w:rPr>
          <w:rFonts w:asciiTheme="minorHAnsi" w:hAnsiTheme="minorHAnsi"/>
          <w:b/>
          <w:sz w:val="22"/>
          <w:szCs w:val="22"/>
        </w:rPr>
        <w:lastRenderedPageBreak/>
        <w:t>Maps, photographs, and other documentation of project location and description:</w:t>
      </w:r>
    </w:p>
    <w:p w14:paraId="15DCB1F4" w14:textId="77777777" w:rsidR="009B517C" w:rsidRDefault="00000000">
      <w:pPr>
        <w:keepNext/>
        <w:rPr>
          <w:rFonts w:asciiTheme="minorHAnsi" w:hAnsiTheme="minorHAnsi"/>
          <w:sz w:val="22"/>
          <w:szCs w:val="22"/>
        </w:rPr>
      </w:pPr>
      <w:hyperlink r:id="rId11">
        <w:r>
          <w:rPr>
            <w:rStyle w:val="Hyperlink"/>
          </w:rPr>
          <w:t>Image 1 .JPG</w:t>
        </w:r>
      </w:hyperlink>
    </w:p>
    <w:p w14:paraId="4EA3A340" w14:textId="77777777" w:rsidR="009B517C" w:rsidRDefault="00000000">
      <w:pPr>
        <w:keepNext/>
        <w:rPr>
          <w:rFonts w:asciiTheme="minorHAnsi" w:hAnsiTheme="minorHAnsi"/>
          <w:sz w:val="22"/>
          <w:szCs w:val="22"/>
        </w:rPr>
      </w:pPr>
      <w:hyperlink r:id="rId12">
        <w:r>
          <w:rPr>
            <w:rStyle w:val="Hyperlink"/>
          </w:rPr>
          <w:t>ESD_900000010458085_04102025_900000012519541_1742412600214.JPG</w:t>
        </w:r>
      </w:hyperlink>
    </w:p>
    <w:p w14:paraId="76BA9E45" w14:textId="77777777" w:rsidR="009B517C" w:rsidRDefault="00000000">
      <w:pPr>
        <w:keepNext/>
        <w:rPr>
          <w:rFonts w:asciiTheme="minorHAnsi" w:hAnsiTheme="minorHAnsi"/>
          <w:sz w:val="22"/>
          <w:szCs w:val="22"/>
        </w:rPr>
      </w:pPr>
      <w:hyperlink r:id="rId13">
        <w:r>
          <w:rPr>
            <w:rStyle w:val="Hyperlink"/>
          </w:rPr>
          <w:t>ESD_900000010458085_04102025_900000012519541_1742412600214.JPG</w:t>
        </w:r>
      </w:hyperlink>
    </w:p>
    <w:p w14:paraId="7056BCF7" w14:textId="77777777" w:rsidR="009B517C" w:rsidRDefault="00000000">
      <w:pPr>
        <w:keepNext/>
        <w:rPr>
          <w:rFonts w:asciiTheme="minorHAnsi" w:hAnsiTheme="minorHAnsi"/>
          <w:sz w:val="22"/>
          <w:szCs w:val="22"/>
        </w:rPr>
      </w:pPr>
      <w:hyperlink r:id="rId14">
        <w:r>
          <w:rPr>
            <w:rStyle w:val="Hyperlink"/>
          </w:rPr>
          <w:t>ESD_900000010458085_04102025_900000012519540_1742412600214.JPG</w:t>
        </w:r>
      </w:hyperlink>
    </w:p>
    <w:p w14:paraId="4A9C5255" w14:textId="77777777" w:rsidR="009B517C" w:rsidRDefault="00000000">
      <w:pPr>
        <w:keepNext/>
        <w:rPr>
          <w:rFonts w:asciiTheme="minorHAnsi" w:hAnsiTheme="minorHAnsi"/>
          <w:sz w:val="22"/>
          <w:szCs w:val="22"/>
        </w:rPr>
      </w:pPr>
      <w:hyperlink r:id="rId15">
        <w:r>
          <w:rPr>
            <w:rStyle w:val="Hyperlink"/>
          </w:rPr>
          <w:t>ESD_900000010458085_04102025_900000012519539_1742412600214.JPG</w:t>
        </w:r>
      </w:hyperlink>
    </w:p>
    <w:p w14:paraId="6A0F516E" w14:textId="77777777" w:rsidR="009B517C" w:rsidRDefault="00000000">
      <w:pPr>
        <w:keepNext/>
        <w:rPr>
          <w:rFonts w:asciiTheme="minorHAnsi" w:hAnsiTheme="minorHAnsi"/>
          <w:sz w:val="22"/>
          <w:szCs w:val="22"/>
        </w:rPr>
      </w:pPr>
      <w:hyperlink r:id="rId16">
        <w:r>
          <w:rPr>
            <w:rStyle w:val="Hyperlink"/>
          </w:rPr>
          <w:t>ESD_900000010458085_04102025_900000012519539_1742412600214.JPG</w:t>
        </w:r>
      </w:hyperlink>
    </w:p>
    <w:p w14:paraId="68B3DEE5" w14:textId="77777777" w:rsidR="009B517C" w:rsidRDefault="00000000">
      <w:pPr>
        <w:keepNext/>
        <w:rPr>
          <w:rFonts w:asciiTheme="minorHAnsi" w:hAnsiTheme="minorHAnsi"/>
          <w:sz w:val="22"/>
          <w:szCs w:val="22"/>
        </w:rPr>
      </w:pPr>
      <w:hyperlink r:id="rId17">
        <w:r>
          <w:rPr>
            <w:rStyle w:val="Hyperlink"/>
          </w:rPr>
          <w:t>ESD_900000010458085_04102025_900000012519539_1742412600214.JPG</w:t>
        </w:r>
      </w:hyperlink>
    </w:p>
    <w:p w14:paraId="577AF3A5" w14:textId="77777777" w:rsidR="009B517C" w:rsidRDefault="00000000">
      <w:pPr>
        <w:keepNext/>
        <w:rPr>
          <w:rFonts w:asciiTheme="minorHAnsi" w:hAnsiTheme="minorHAnsi"/>
          <w:sz w:val="22"/>
          <w:szCs w:val="22"/>
        </w:rPr>
      </w:pPr>
      <w:hyperlink r:id="rId18">
        <w:r>
          <w:rPr>
            <w:rStyle w:val="Hyperlink"/>
          </w:rPr>
          <w:t>ESD_900000010458085_04102025_900000012519538_1742412600214.JPG</w:t>
        </w:r>
      </w:hyperlink>
    </w:p>
    <w:p w14:paraId="22E1F5D5" w14:textId="77777777" w:rsidR="009B517C" w:rsidRDefault="009B517C"/>
    <w:p w14:paraId="51A0ADA4" w14:textId="77777777" w:rsidR="009B517C" w:rsidRDefault="00000000">
      <w:pPr>
        <w:rPr>
          <w:rFonts w:asciiTheme="minorHAnsi" w:hAnsiTheme="minorHAnsi"/>
          <w:b/>
          <w:sz w:val="22"/>
          <w:szCs w:val="22"/>
        </w:rPr>
      </w:pPr>
      <w:r>
        <w:rPr>
          <w:rFonts w:asciiTheme="minorHAnsi" w:hAnsiTheme="minorHAnsi"/>
          <w:b/>
          <w:sz w:val="22"/>
          <w:szCs w:val="22"/>
        </w:rPr>
        <w:t>Determination:</w:t>
      </w:r>
    </w:p>
    <w:tbl>
      <w:tblPr>
        <w:tblStyle w:val="TableGrid"/>
        <w:tblW w:w="0" w:type="auto"/>
        <w:tblCellMar>
          <w:left w:w="115" w:type="dxa"/>
          <w:right w:w="115" w:type="dxa"/>
        </w:tblCellMar>
        <w:tblLook w:val="04A0" w:firstRow="1" w:lastRow="0" w:firstColumn="1" w:lastColumn="0" w:noHBand="0" w:noVBand="1"/>
      </w:tblPr>
      <w:tblGrid>
        <w:gridCol w:w="778"/>
        <w:gridCol w:w="7852"/>
      </w:tblGrid>
      <w:tr w:rsidR="009B517C" w14:paraId="4F8E1830" w14:textId="77777777">
        <w:tc>
          <w:tcPr>
            <w:tcW w:w="828" w:type="dxa"/>
          </w:tcPr>
          <w:p w14:paraId="1C324E70" w14:textId="77777777" w:rsidR="009B517C" w:rsidRDefault="00000000">
            <w:pPr>
              <w:spacing w:beforeAutospacing="1" w:afterAutospacing="1"/>
            </w:pPr>
            <w:r>
              <w:sym w:font="Wingdings" w:char="F0FC"/>
            </w:r>
          </w:p>
        </w:tc>
        <w:tc>
          <w:tcPr>
            <w:tcW w:w="8748" w:type="dxa"/>
          </w:tcPr>
          <w:p w14:paraId="50F7DAB4" w14:textId="77777777" w:rsidR="009B517C" w:rsidRDefault="00000000">
            <w:r>
              <w:t>Finding of No Significant Impact [24 CFR 58.40(g)(1); 40 CFR 1508.13] The project will not result in a significant impact on the quality of human environment</w:t>
            </w:r>
          </w:p>
        </w:tc>
      </w:tr>
      <w:tr w:rsidR="009B517C" w14:paraId="2E15B10E" w14:textId="77777777">
        <w:tc>
          <w:tcPr>
            <w:tcW w:w="828" w:type="dxa"/>
          </w:tcPr>
          <w:p w14:paraId="1942B964" w14:textId="77777777" w:rsidR="009B517C" w:rsidRDefault="009B517C"/>
        </w:tc>
        <w:tc>
          <w:tcPr>
            <w:tcW w:w="8748" w:type="dxa"/>
          </w:tcPr>
          <w:p w14:paraId="2FCEDD8A" w14:textId="77777777" w:rsidR="009B517C" w:rsidRDefault="00000000">
            <w:r>
              <w:t>Finding of Significant Impact</w:t>
            </w:r>
          </w:p>
        </w:tc>
      </w:tr>
    </w:tbl>
    <w:p w14:paraId="1136293A" w14:textId="77777777" w:rsidR="009B517C" w:rsidRDefault="009B517C">
      <w:pPr>
        <w:rPr>
          <w:rFonts w:asciiTheme="minorHAnsi" w:hAnsiTheme="minorHAnsi"/>
          <w:sz w:val="22"/>
          <w:szCs w:val="22"/>
        </w:rPr>
      </w:pPr>
    </w:p>
    <w:p w14:paraId="65D83FF4" w14:textId="77777777" w:rsidR="009B517C" w:rsidRDefault="00000000">
      <w:pPr>
        <w:keepNext/>
        <w:rPr>
          <w:rFonts w:asciiTheme="minorHAnsi" w:hAnsiTheme="minorHAnsi"/>
          <w:b/>
        </w:rPr>
      </w:pPr>
      <w:r>
        <w:rPr>
          <w:rFonts w:asciiTheme="minorHAnsi" w:hAnsiTheme="minorHAnsi"/>
          <w:b/>
        </w:rPr>
        <w:t>Approval Documents:</w:t>
      </w:r>
    </w:p>
    <w:p w14:paraId="341A6216" w14:textId="77777777" w:rsidR="009B517C" w:rsidRDefault="00000000">
      <w:pPr>
        <w:rPr>
          <w:rFonts w:asciiTheme="minorHAnsi" w:hAnsiTheme="minorHAnsi"/>
          <w:sz w:val="22"/>
          <w:szCs w:val="22"/>
        </w:rPr>
      </w:pPr>
      <w:hyperlink r:id="rId19">
        <w:r>
          <w:rPr>
            <w:rStyle w:val="Hyperlink"/>
          </w:rPr>
          <w:t>The Refuge Project Info - Fully Executed.pdf</w:t>
        </w:r>
      </w:hyperlink>
    </w:p>
    <w:p w14:paraId="7331B5CA" w14:textId="77777777" w:rsidR="009B517C" w:rsidRDefault="009B517C">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9B517C" w14:paraId="52A16797" w14:textId="77777777">
        <w:tc>
          <w:tcPr>
            <w:tcW w:w="4068" w:type="dxa"/>
          </w:tcPr>
          <w:p w14:paraId="5517F161" w14:textId="77777777" w:rsidR="009B517C" w:rsidRDefault="00000000">
            <w:pPr>
              <w:rPr>
                <w:b/>
                <w:bCs/>
              </w:rPr>
            </w:pPr>
            <w:r>
              <w:rPr>
                <w:b/>
                <w:bCs/>
              </w:rPr>
              <w:t>7015.15 certified by Certifying Officer on:</w:t>
            </w:r>
          </w:p>
        </w:tc>
        <w:tc>
          <w:tcPr>
            <w:tcW w:w="4788" w:type="dxa"/>
          </w:tcPr>
          <w:p w14:paraId="1293FEC4" w14:textId="77777777" w:rsidR="009B517C" w:rsidRDefault="009B517C">
            <w:pPr>
              <w:rPr>
                <w:b/>
                <w:bCs/>
              </w:rPr>
            </w:pPr>
          </w:p>
        </w:tc>
      </w:tr>
    </w:tbl>
    <w:p w14:paraId="150FE326" w14:textId="77777777" w:rsidR="009B517C" w:rsidRDefault="009B517C">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9B517C" w14:paraId="6483212E" w14:textId="77777777">
        <w:tc>
          <w:tcPr>
            <w:tcW w:w="4338" w:type="dxa"/>
          </w:tcPr>
          <w:p w14:paraId="1D89F3BC" w14:textId="77777777" w:rsidR="009B517C" w:rsidRDefault="00000000">
            <w:pPr>
              <w:rPr>
                <w:b/>
                <w:bCs/>
              </w:rPr>
            </w:pPr>
            <w:r>
              <w:rPr>
                <w:b/>
                <w:bCs/>
              </w:rPr>
              <w:t>7015.16 certified by Authorizing Officer on:</w:t>
            </w:r>
          </w:p>
        </w:tc>
        <w:tc>
          <w:tcPr>
            <w:tcW w:w="4518" w:type="dxa"/>
          </w:tcPr>
          <w:p w14:paraId="50583F59" w14:textId="77777777" w:rsidR="009B517C" w:rsidRDefault="009B517C">
            <w:pPr>
              <w:rPr>
                <w:b/>
                <w:bCs/>
              </w:rPr>
            </w:pPr>
          </w:p>
        </w:tc>
      </w:tr>
    </w:tbl>
    <w:p w14:paraId="159CD87A" w14:textId="77777777" w:rsidR="009B517C" w:rsidRDefault="009B517C">
      <w:pPr>
        <w:rPr>
          <w:rFonts w:asciiTheme="minorHAnsi" w:hAnsiTheme="minorHAnsi"/>
          <w:b/>
          <w:bCs/>
          <w:sz w:val="22"/>
          <w:szCs w:val="22"/>
        </w:rPr>
      </w:pPr>
    </w:p>
    <w:p w14:paraId="3D296FFA" w14:textId="77777777" w:rsidR="009B517C" w:rsidRDefault="009B517C">
      <w:pPr>
        <w:widowControl w:val="0"/>
        <w:rPr>
          <w:rFonts w:ascii="Calibri" w:hAnsi="Calibri"/>
          <w:szCs w:val="22"/>
        </w:rPr>
      </w:pPr>
    </w:p>
    <w:p w14:paraId="79B99160" w14:textId="77777777" w:rsidR="009B517C" w:rsidRDefault="00000000">
      <w:pPr>
        <w:rPr>
          <w:rFonts w:asciiTheme="minorHAnsi" w:hAnsiTheme="minorHAnsi"/>
          <w:b/>
          <w:u w:val="single"/>
        </w:rPr>
      </w:pPr>
      <w:r>
        <w:rPr>
          <w:rFonts w:asciiTheme="minorHAnsi" w:hAnsiTheme="minorHAnsi"/>
          <w:b/>
          <w:u w:val="single"/>
        </w:rPr>
        <w:t xml:space="preserve">Funding Information </w:t>
      </w:r>
    </w:p>
    <w:p w14:paraId="5F0AFB9F" w14:textId="77777777" w:rsidR="009B517C" w:rsidRDefault="009B517C">
      <w:pPr>
        <w:rPr>
          <w:rFonts w:asciiTheme="minorHAnsi" w:hAnsiTheme="minorHAnsi"/>
          <w:b/>
        </w:rPr>
      </w:pPr>
    </w:p>
    <w:tbl>
      <w:tblPr>
        <w:tblStyle w:val="TableGrid"/>
        <w:tblpPr w:leftFromText="180" w:rightFromText="180" w:vertAnchor="text" w:horzAnchor="margin" w:tblpY="157"/>
        <w:tblW w:w="9727" w:type="dxa"/>
        <w:tblLook w:val="04A0" w:firstRow="1" w:lastRow="0" w:firstColumn="1" w:lastColumn="0" w:noHBand="0" w:noVBand="1"/>
      </w:tblPr>
      <w:tblGrid>
        <w:gridCol w:w="1894"/>
        <w:gridCol w:w="2812"/>
        <w:gridCol w:w="3470"/>
        <w:gridCol w:w="1551"/>
      </w:tblGrid>
      <w:tr w:rsidR="009B517C" w14:paraId="46F32E10" w14:textId="77777777">
        <w:tc>
          <w:tcPr>
            <w:tcW w:w="2251" w:type="dxa"/>
          </w:tcPr>
          <w:p w14:paraId="4363E43E" w14:textId="77777777" w:rsidR="009B517C" w:rsidRDefault="00000000">
            <w:pPr>
              <w:rPr>
                <w:b/>
              </w:rPr>
            </w:pPr>
            <w:r>
              <w:rPr>
                <w:b/>
              </w:rPr>
              <w:t>Grant / Project Identification Number</w:t>
            </w:r>
          </w:p>
        </w:tc>
        <w:tc>
          <w:tcPr>
            <w:tcW w:w="2696" w:type="dxa"/>
          </w:tcPr>
          <w:p w14:paraId="6A38046C" w14:textId="77777777" w:rsidR="009B517C" w:rsidRDefault="00000000">
            <w:pPr>
              <w:rPr>
                <w:b/>
              </w:rPr>
            </w:pPr>
            <w:r>
              <w:rPr>
                <w:b/>
              </w:rPr>
              <w:t xml:space="preserve">HUD Program </w:t>
            </w:r>
          </w:p>
        </w:tc>
        <w:tc>
          <w:tcPr>
            <w:tcW w:w="2878" w:type="dxa"/>
          </w:tcPr>
          <w:p w14:paraId="020EA4A4" w14:textId="77777777" w:rsidR="009B517C" w:rsidRDefault="00000000">
            <w:pPr>
              <w:rPr>
                <w:b/>
              </w:rPr>
            </w:pPr>
            <w:r>
              <w:rPr>
                <w:b/>
              </w:rPr>
              <w:t>Program Name</w:t>
            </w:r>
          </w:p>
        </w:tc>
        <w:tc>
          <w:tcPr>
            <w:tcW w:w="1902" w:type="dxa"/>
          </w:tcPr>
          <w:p w14:paraId="06CECF4B" w14:textId="77777777" w:rsidR="009B517C" w:rsidRDefault="00000000">
            <w:pPr>
              <w:rPr>
                <w:b/>
              </w:rPr>
            </w:pPr>
            <w:r>
              <w:rPr>
                <w:b/>
              </w:rPr>
              <w:t>Funding Amount</w:t>
            </w:r>
          </w:p>
        </w:tc>
      </w:tr>
      <w:tr w:rsidR="009B517C" w14:paraId="035F81A7" w14:textId="77777777">
        <w:tc>
          <w:tcPr>
            <w:tcW w:w="0" w:type="auto"/>
          </w:tcPr>
          <w:p w14:paraId="7A3B0706" w14:textId="77777777" w:rsidR="009B517C" w:rsidRDefault="00000000">
            <w:pPr>
              <w:spacing w:beforeAutospacing="1" w:afterAutospacing="1"/>
            </w:pPr>
            <w:r>
              <w:rPr>
                <w:rFonts w:ascii="Calibri" w:hAnsi="Calibri"/>
                <w:sz w:val="22"/>
              </w:rPr>
              <w:t>B-23-MC-49-0002</w:t>
            </w:r>
          </w:p>
        </w:tc>
        <w:tc>
          <w:tcPr>
            <w:tcW w:w="0" w:type="auto"/>
          </w:tcPr>
          <w:p w14:paraId="45895F53" w14:textId="77777777" w:rsidR="009B517C" w:rsidRDefault="00000000">
            <w:pPr>
              <w:spacing w:beforeAutospacing="1" w:afterAutospacing="1"/>
            </w:pPr>
            <w:r>
              <w:rPr>
                <w:rFonts w:ascii="Calibri" w:hAnsi="Calibri"/>
                <w:sz w:val="22"/>
              </w:rPr>
              <w:t>Community Planning and Development (CPD)</w:t>
            </w:r>
          </w:p>
        </w:tc>
        <w:tc>
          <w:tcPr>
            <w:tcW w:w="0" w:type="auto"/>
          </w:tcPr>
          <w:p w14:paraId="421ACD71" w14:textId="77777777" w:rsidR="009B517C" w:rsidRDefault="00000000">
            <w:pPr>
              <w:spacing w:beforeAutospacing="1" w:afterAutospacing="1"/>
            </w:pPr>
            <w:r>
              <w:rPr>
                <w:rFonts w:ascii="Calibri" w:hAnsi="Calibri"/>
                <w:sz w:val="22"/>
              </w:rPr>
              <w:t>Community Development Block Grants (CDBG) (Entitlement)</w:t>
            </w:r>
          </w:p>
        </w:tc>
        <w:tc>
          <w:tcPr>
            <w:tcW w:w="0" w:type="auto"/>
          </w:tcPr>
          <w:p w14:paraId="19483D2C" w14:textId="77777777" w:rsidR="009B517C" w:rsidRDefault="00000000">
            <w:pPr>
              <w:spacing w:beforeAutospacing="1" w:afterAutospacing="1"/>
            </w:pPr>
            <w:r>
              <w:rPr>
                <w:rFonts w:ascii="Calibri" w:hAnsi="Calibri"/>
                <w:sz w:val="22"/>
              </w:rPr>
              <w:t>$45,113.00</w:t>
            </w:r>
          </w:p>
        </w:tc>
      </w:tr>
    </w:tbl>
    <w:p w14:paraId="01FD8DC8" w14:textId="77777777" w:rsidR="009B517C" w:rsidRDefault="009B517C">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9B517C" w14:paraId="7E330634" w14:textId="77777777">
        <w:tc>
          <w:tcPr>
            <w:tcW w:w="3798" w:type="dxa"/>
            <w:shd w:val="clear" w:color="auto" w:fill="auto"/>
          </w:tcPr>
          <w:p w14:paraId="7734E847" w14:textId="77777777" w:rsidR="009B517C" w:rsidRDefault="00000000">
            <w:pPr>
              <w:rPr>
                <w:b/>
              </w:rPr>
            </w:pPr>
            <w:r>
              <w:rPr>
                <w:b/>
              </w:rPr>
              <w:t xml:space="preserve">Estimated Total HUD Funded, Assisted or Insured Amount: </w:t>
            </w:r>
          </w:p>
          <w:p w14:paraId="43BFD598" w14:textId="77777777" w:rsidR="009B517C" w:rsidRDefault="009B517C"/>
        </w:tc>
        <w:tc>
          <w:tcPr>
            <w:tcW w:w="5778" w:type="dxa"/>
            <w:shd w:val="clear" w:color="auto" w:fill="auto"/>
          </w:tcPr>
          <w:p w14:paraId="317204E8" w14:textId="77777777" w:rsidR="009B517C" w:rsidRDefault="00000000">
            <w:pPr>
              <w:spacing w:beforeAutospacing="1" w:afterAutospacing="1"/>
            </w:pPr>
            <w:r>
              <w:t>$1,966,983.00</w:t>
            </w:r>
          </w:p>
        </w:tc>
      </w:tr>
    </w:tbl>
    <w:p w14:paraId="0681F580" w14:textId="77777777" w:rsidR="009B517C" w:rsidRDefault="009B517C">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9B517C" w14:paraId="4011393A" w14:textId="77777777">
        <w:tc>
          <w:tcPr>
            <w:tcW w:w="4968" w:type="dxa"/>
          </w:tcPr>
          <w:p w14:paraId="42B3E5AC" w14:textId="77777777" w:rsidR="009B517C" w:rsidRDefault="00000000">
            <w:r>
              <w:rPr>
                <w:b/>
              </w:rPr>
              <w:t>Estimated Total Project Cost [24 CFR 58.2 (a) (5)]:</w:t>
            </w:r>
          </w:p>
        </w:tc>
        <w:tc>
          <w:tcPr>
            <w:tcW w:w="4608" w:type="dxa"/>
          </w:tcPr>
          <w:p w14:paraId="0A7EDDD7" w14:textId="77777777" w:rsidR="009B517C" w:rsidRDefault="00000000">
            <w:pPr>
              <w:spacing w:beforeAutospacing="1" w:afterAutospacing="1"/>
            </w:pPr>
            <w:r>
              <w:t>$1,966,983.00</w:t>
            </w:r>
          </w:p>
        </w:tc>
      </w:tr>
    </w:tbl>
    <w:p w14:paraId="6FCD41C8" w14:textId="77777777" w:rsidR="009B517C" w:rsidRDefault="009B517C">
      <w:pPr>
        <w:rPr>
          <w:rFonts w:asciiTheme="minorHAnsi" w:hAnsiTheme="minorHAnsi"/>
          <w:b/>
          <w:u w:val="single"/>
        </w:rPr>
      </w:pPr>
    </w:p>
    <w:p w14:paraId="30617C16" w14:textId="77777777" w:rsidR="009B517C" w:rsidRDefault="00000000">
      <w:pPr>
        <w:keepNext/>
        <w:rPr>
          <w:rFonts w:ascii="Calibri" w:hAnsi="Calibri"/>
          <w:u w:val="single"/>
        </w:rPr>
      </w:pPr>
      <w:r>
        <w:rPr>
          <w:rFonts w:ascii="Calibri" w:hAnsi="Calibri"/>
          <w:b/>
          <w:u w:val="single"/>
        </w:rPr>
        <w:t>Compliance with 24 CFR §50.4, §58.5 and §58.6 Laws and Authorities</w:t>
      </w:r>
    </w:p>
    <w:p w14:paraId="26E21729" w14:textId="77777777" w:rsidR="009B517C" w:rsidRDefault="009B517C">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9B517C" w14:paraId="3734BF0F" w14:textId="77777777">
        <w:trPr>
          <w:cantSplit/>
        </w:trPr>
        <w:tc>
          <w:tcPr>
            <w:tcW w:w="3510" w:type="dxa"/>
            <w:tcBorders>
              <w:top w:val="single" w:sz="4" w:space="0" w:color="auto"/>
              <w:left w:val="single" w:sz="4" w:space="0" w:color="auto"/>
              <w:bottom w:val="single" w:sz="4" w:space="0" w:color="auto"/>
              <w:right w:val="single" w:sz="4" w:space="0" w:color="auto"/>
            </w:tcBorders>
          </w:tcPr>
          <w:p w14:paraId="4A9F3817" w14:textId="77777777" w:rsidR="009B517C" w:rsidRDefault="00000000">
            <w:pPr>
              <w:tabs>
                <w:tab w:val="left" w:pos="0"/>
              </w:tabs>
              <w:suppressAutoHyphens/>
              <w:rPr>
                <w:rFonts w:ascii="Calibri" w:hAnsi="Calibri"/>
                <w:sz w:val="22"/>
                <w:szCs w:val="22"/>
              </w:rPr>
            </w:pPr>
            <w:r>
              <w:rPr>
                <w:rFonts w:ascii="Calibri" w:hAnsi="Calibri"/>
                <w:b/>
                <w:sz w:val="22"/>
                <w:szCs w:val="22"/>
              </w:rPr>
              <w:lastRenderedPageBreak/>
              <w:t>Compliance Factors</w:t>
            </w:r>
            <w:r>
              <w:rPr>
                <w:rFonts w:ascii="Calibri" w:hAnsi="Calibri"/>
                <w:sz w:val="22"/>
                <w:szCs w:val="22"/>
              </w:rPr>
              <w:t xml:space="preserve">: </w:t>
            </w:r>
          </w:p>
          <w:p w14:paraId="5937AD09" w14:textId="77777777" w:rsidR="009B517C" w:rsidRDefault="00000000">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47F61493" w14:textId="77777777" w:rsidR="009B517C" w:rsidRDefault="00000000">
            <w:pPr>
              <w:tabs>
                <w:tab w:val="left" w:pos="0"/>
              </w:tabs>
              <w:suppressAutoHyphens/>
              <w:spacing w:before="90" w:after="54"/>
              <w:jc w:val="center"/>
              <w:rPr>
                <w:rFonts w:asciiTheme="minorHAnsi" w:hAnsiTheme="minorHAnsi"/>
                <w:sz w:val="22"/>
                <w:szCs w:val="22"/>
              </w:rPr>
            </w:pPr>
            <w:r>
              <w:rPr>
                <w:rFonts w:ascii="Calibri" w:hAnsi="Calibri"/>
                <w:sz w:val="22"/>
                <w:szCs w:val="22"/>
              </w:rPr>
              <w:t>Are formal compliance steps or mitigation required?</w:t>
            </w:r>
          </w:p>
        </w:tc>
        <w:tc>
          <w:tcPr>
            <w:tcW w:w="3870" w:type="dxa"/>
            <w:tcBorders>
              <w:top w:val="single" w:sz="4" w:space="0" w:color="auto"/>
              <w:left w:val="single" w:sz="4" w:space="0" w:color="auto"/>
              <w:bottom w:val="single" w:sz="4" w:space="0" w:color="auto"/>
              <w:right w:val="single" w:sz="4" w:space="0" w:color="auto"/>
            </w:tcBorders>
          </w:tcPr>
          <w:p w14:paraId="4680313B" w14:textId="77777777" w:rsidR="009B517C" w:rsidRDefault="00000000">
            <w:pPr>
              <w:tabs>
                <w:tab w:val="left" w:pos="0"/>
              </w:tabs>
              <w:suppressAutoHyphens/>
              <w:jc w:val="center"/>
              <w:rPr>
                <w:rFonts w:ascii="Calibri" w:hAnsi="Calibri"/>
                <w:sz w:val="22"/>
                <w:szCs w:val="22"/>
              </w:rPr>
            </w:pPr>
            <w:r>
              <w:rPr>
                <w:rFonts w:ascii="Calibri" w:hAnsi="Calibri"/>
                <w:sz w:val="22"/>
                <w:szCs w:val="22"/>
              </w:rPr>
              <w:t>Compliance determination</w:t>
            </w:r>
          </w:p>
          <w:p w14:paraId="3EED7881" w14:textId="77777777" w:rsidR="009B517C" w:rsidRDefault="00000000">
            <w:pPr>
              <w:tabs>
                <w:tab w:val="left" w:pos="0"/>
              </w:tabs>
              <w:suppressAutoHyphens/>
              <w:jc w:val="center"/>
              <w:rPr>
                <w:rFonts w:asciiTheme="minorHAnsi" w:hAnsiTheme="minorHAnsi"/>
                <w:sz w:val="22"/>
                <w:szCs w:val="22"/>
              </w:rPr>
            </w:pPr>
            <w:r>
              <w:rPr>
                <w:rFonts w:ascii="Calibri" w:hAnsi="Calibri"/>
                <w:sz w:val="22"/>
                <w:szCs w:val="22"/>
              </w:rPr>
              <w:t>(See Appendix A for source determinations)</w:t>
            </w:r>
          </w:p>
        </w:tc>
      </w:tr>
      <w:tr w:rsidR="009B517C" w14:paraId="7935435A" w14:textId="77777777">
        <w:trPr>
          <w:cantSplit/>
        </w:trPr>
        <w:tc>
          <w:tcPr>
            <w:tcW w:w="9360" w:type="dxa"/>
            <w:gridSpan w:val="3"/>
          </w:tcPr>
          <w:p w14:paraId="7D928640" w14:textId="77777777" w:rsidR="009B517C" w:rsidRDefault="00000000">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9B517C" w14:paraId="043EDA2B" w14:textId="77777777">
        <w:tc>
          <w:tcPr>
            <w:tcW w:w="3510" w:type="dxa"/>
          </w:tcPr>
          <w:p w14:paraId="0B65C883" w14:textId="77777777" w:rsidR="009B517C" w:rsidRDefault="00000000">
            <w:pPr>
              <w:spacing w:beforeAutospacing="1" w:afterAutospacing="1"/>
            </w:pPr>
            <w:r>
              <w:rPr>
                <w:rFonts w:ascii="Calibri" w:hAnsi="Calibri"/>
                <w:b/>
                <w:sz w:val="22"/>
              </w:rPr>
              <w:t>Airport Hazards</w:t>
            </w:r>
            <w:r>
              <w:rPr>
                <w:rFonts w:ascii="Calibri" w:hAnsi="Calibri"/>
                <w:sz w:val="22"/>
              </w:rPr>
              <w:br/>
              <w:t>Clear Zones and Accident Potential Zones; 24 CFR Part 51 Subpart D</w:t>
            </w:r>
          </w:p>
        </w:tc>
        <w:tc>
          <w:tcPr>
            <w:tcW w:w="1980" w:type="dxa"/>
          </w:tcPr>
          <w:p w14:paraId="5ACA03F5"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306BAF4" w14:textId="77777777" w:rsidR="009B517C" w:rsidRDefault="00000000">
            <w:pPr>
              <w:spacing w:beforeAutospacing="1" w:afterAutospacing="1"/>
            </w:pPr>
            <w:r>
              <w:rPr>
                <w:rFonts w:ascii="Calibri" w:hAnsi="Calibri"/>
                <w:sz w:val="22"/>
              </w:rPr>
              <w:t xml:space="preserve">The project site is not within 15,000 feet of a military airport or 2,500 feet of a civilian airport. The project is in compliance with Airport Hazards requirements. The project is located more than 15,000 feet from the nearest military airport and more than 2,500 feet from the closest civilian airport, which exceeds the distance thresholds typically used to assess potential airport hazards as defined in 24 CFR Part 51 Subpart D. Furthermore, the project site is not within a designated airport clear zone, which is an area surrounding an airport where land use is restricted due to the potential risks associated with aircraft operations, such as noise, accidents, or other safety concerns. These factors collectively indicate that the project is outside of any identified airport hazard zones, and thus no significant risks from airport-related hazards are anticipated for this project.  </w:t>
            </w:r>
          </w:p>
        </w:tc>
      </w:tr>
      <w:tr w:rsidR="009B517C" w14:paraId="68777CFC" w14:textId="77777777">
        <w:tc>
          <w:tcPr>
            <w:tcW w:w="3510" w:type="dxa"/>
          </w:tcPr>
          <w:p w14:paraId="7A444795" w14:textId="77777777" w:rsidR="009B517C" w:rsidRDefault="00000000">
            <w:pPr>
              <w:spacing w:beforeAutospacing="1" w:afterAutospacing="1"/>
            </w:pPr>
            <w:r>
              <w:rPr>
                <w:rFonts w:ascii="Calibri" w:hAnsi="Calibri"/>
                <w:b/>
                <w:sz w:val="22"/>
              </w:rPr>
              <w:t xml:space="preserve">Coastal Barrier Resources Act </w:t>
            </w:r>
            <w:r>
              <w:rPr>
                <w:rFonts w:ascii="Calibri" w:hAnsi="Calibri"/>
                <w:sz w:val="22"/>
              </w:rPr>
              <w:br/>
              <w:t>Coastal Barrier Resources Act, as amended by the Coastal Barrier Improvement Act of 1990 [16 USC 3501]</w:t>
            </w:r>
          </w:p>
        </w:tc>
        <w:tc>
          <w:tcPr>
            <w:tcW w:w="1980" w:type="dxa"/>
          </w:tcPr>
          <w:p w14:paraId="287B2687"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781C537" w14:textId="77777777" w:rsidR="009B517C" w:rsidRDefault="00000000">
            <w:pPr>
              <w:spacing w:beforeAutospacing="1" w:afterAutospacing="1"/>
            </w:pPr>
            <w:r>
              <w:rPr>
                <w:rFonts w:ascii="Calibri" w:hAnsi="Calibri"/>
                <w:sz w:val="22"/>
              </w:rPr>
              <w:t xml:space="preserve">This project is located in a state that does not contain CBRS units. Therefore, this project is in compliance with the Coastal Barrier Resources Act. There are no Coastal Barrier Resource Areas (CBRAs) in Region VIII, which includes Colorado, Montana, North Dakota, South Dakota, Utah, and Wyoming. The Coastal Barrier Resources Act, as amended by the Coastal Barrier Improvement Act of 1990, applies specifically to coastal areas along the Atlantic and Gulf coasts. Since the project is located in a region that does not contain any designated CBRAs, the provisions of the Act do not apply. </w:t>
            </w:r>
            <w:r>
              <w:rPr>
                <w:rFonts w:ascii="Calibri" w:hAnsi="Calibri"/>
                <w:sz w:val="22"/>
              </w:rPr>
              <w:lastRenderedPageBreak/>
              <w:t>Therefore, no further analysis or compliance with the Act is required for this project.</w:t>
            </w:r>
          </w:p>
        </w:tc>
      </w:tr>
      <w:tr w:rsidR="009B517C" w14:paraId="1CA57948" w14:textId="77777777">
        <w:tc>
          <w:tcPr>
            <w:tcW w:w="3510" w:type="dxa"/>
          </w:tcPr>
          <w:p w14:paraId="4B02BD9E" w14:textId="77777777" w:rsidR="009B517C" w:rsidRDefault="00000000">
            <w:pPr>
              <w:spacing w:beforeAutospacing="1" w:afterAutospacing="1"/>
            </w:pPr>
            <w:r>
              <w:rPr>
                <w:rFonts w:ascii="Calibri" w:hAnsi="Calibri"/>
                <w:b/>
                <w:sz w:val="22"/>
              </w:rPr>
              <w:lastRenderedPageBreak/>
              <w:t>Flood Insurance</w:t>
            </w:r>
            <w:r>
              <w:rPr>
                <w:rFonts w:ascii="Calibri" w:hAnsi="Calibri"/>
                <w:sz w:val="22"/>
              </w:rPr>
              <w:br/>
              <w:t>Flood Disaster Protection Act of 1973 and National Flood Insurance Reform Act of 1994 [42 USC 4001-4128 and 42 USC 5154a]</w:t>
            </w:r>
          </w:p>
        </w:tc>
        <w:tc>
          <w:tcPr>
            <w:tcW w:w="1980" w:type="dxa"/>
          </w:tcPr>
          <w:p w14:paraId="433129B8"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01A5115" w14:textId="77777777" w:rsidR="009B517C" w:rsidRDefault="00000000">
            <w:pPr>
              <w:spacing w:beforeAutospacing="1" w:afterAutospacing="1"/>
            </w:pPr>
            <w:r>
              <w:rPr>
                <w:rFonts w:ascii="Calibri" w:hAnsi="Calibri"/>
                <w:sz w:val="22"/>
              </w:rPr>
              <w:t>Based on the project description the project includes no activities that would require further evaluation under this section. The project does not require flood insurance or is excepted from flood insurance. While flood insurance may not be mandatory in this instance, HUD recommends that all insurable structures maintain flood insurance under the National Flood Insurance Program (NFIP). The project is in compliance with Flood Insurance requirements. I reviewed FEMA's Flood Plain Map database and confirmed that the project is situated outside of the designated flood plain. Specifically, the project falls within Zone X, which is classified as an area that is determined to be outside the 100-year floodplain and is not prone to flooding. Based on this classification, the project is not subject to flood hazards. As a result, flood insurance is not required for this project. For further verification, please refer to the attached FEMA Flood Map 49049C0330F, which is effective as of June 19, 2020, for additional details regarding the flood zone designation. Based on the FFRMS Freeboard Value Approach Report the project location is in a non-critical designation area, the proposed action is not located within the coastal or riverine Floodplain Management and Regulatory Standards (FFRMS) floodplain. This means the project does not fall within areas that are subject to significant flooding risks from coastal or riverine sources. Consequently, there are no floodplain-related concerns for this development, and no further floodplain-related analysis is required.</w:t>
            </w:r>
          </w:p>
        </w:tc>
      </w:tr>
      <w:tr w:rsidR="009B517C" w14:paraId="635C0A65" w14:textId="77777777">
        <w:trPr>
          <w:cantSplit/>
        </w:trPr>
        <w:tc>
          <w:tcPr>
            <w:tcW w:w="9360" w:type="dxa"/>
            <w:gridSpan w:val="3"/>
          </w:tcPr>
          <w:p w14:paraId="132A9327" w14:textId="77777777" w:rsidR="009B517C" w:rsidRDefault="00000000">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lastRenderedPageBreak/>
              <w:t xml:space="preserve">STATUTES, EXECUTIVE ORDERS, AND REGULATIONS LISTED AT 24 CFR </w:t>
            </w:r>
            <w:r>
              <w:rPr>
                <w:rFonts w:ascii="Calibri" w:hAnsi="Calibri"/>
                <w:b/>
                <w:sz w:val="22"/>
                <w:szCs w:val="22"/>
              </w:rPr>
              <w:t>§50.4 &amp; § 58.5</w:t>
            </w:r>
          </w:p>
        </w:tc>
      </w:tr>
      <w:tr w:rsidR="009B517C" w14:paraId="11507A61" w14:textId="77777777">
        <w:tc>
          <w:tcPr>
            <w:tcW w:w="3510" w:type="dxa"/>
          </w:tcPr>
          <w:p w14:paraId="5D07AC9E" w14:textId="77777777" w:rsidR="009B517C" w:rsidRDefault="00000000">
            <w:pPr>
              <w:spacing w:beforeAutospacing="1" w:afterAutospacing="1"/>
            </w:pPr>
            <w:r>
              <w:rPr>
                <w:rFonts w:ascii="Calibri" w:hAnsi="Calibri"/>
                <w:b/>
                <w:sz w:val="22"/>
              </w:rPr>
              <w:t>Air Quality</w:t>
            </w:r>
            <w:r>
              <w:rPr>
                <w:rFonts w:ascii="Calibri" w:hAnsi="Calibri"/>
                <w:sz w:val="22"/>
              </w:rPr>
              <w:br/>
              <w:t>Clean Air Act, as amended, particularly section 176(c) &amp; (d); 40 CFR Parts 6, 51, 93</w:t>
            </w:r>
          </w:p>
        </w:tc>
        <w:tc>
          <w:tcPr>
            <w:tcW w:w="1980" w:type="dxa"/>
          </w:tcPr>
          <w:p w14:paraId="0A7600C5"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C083119" w14:textId="77777777" w:rsidR="009B517C" w:rsidRDefault="00000000">
            <w:pPr>
              <w:spacing w:beforeAutospacing="1" w:afterAutospacing="1"/>
            </w:pPr>
            <w:r>
              <w:rPr>
                <w:rFonts w:ascii="Calibri" w:hAnsi="Calibri"/>
                <w:sz w:val="22"/>
              </w:rPr>
              <w:t>The project's county or air quality management district is in attainment status for all criteria pollutants. The project is in compliance with the Clean Air Act. To comply with the Clean Air Act, a Stormwater Pollution Prevention Plan (SWPPP) will be filed, and a permit will be obtained before any disturbance of 1/4 acre or more. A NEPAssist report was generated, indicating there are no areas of concern identified.</w:t>
            </w:r>
          </w:p>
        </w:tc>
      </w:tr>
      <w:tr w:rsidR="009B517C" w14:paraId="00FF241C" w14:textId="77777777">
        <w:tc>
          <w:tcPr>
            <w:tcW w:w="3510" w:type="dxa"/>
          </w:tcPr>
          <w:p w14:paraId="57739D19" w14:textId="77777777" w:rsidR="009B517C" w:rsidRDefault="00000000">
            <w:pPr>
              <w:spacing w:beforeAutospacing="1" w:afterAutospacing="1"/>
            </w:pPr>
            <w:r>
              <w:rPr>
                <w:rFonts w:ascii="Calibri" w:hAnsi="Calibri"/>
                <w:b/>
                <w:sz w:val="22"/>
              </w:rPr>
              <w:t>Coastal Zone Management Act</w:t>
            </w:r>
            <w:r>
              <w:rPr>
                <w:rFonts w:ascii="Calibri" w:hAnsi="Calibri"/>
                <w:sz w:val="22"/>
              </w:rPr>
              <w:br/>
              <w:t>Coastal Zone Management Act, sections 307(c) &amp; (d)</w:t>
            </w:r>
          </w:p>
        </w:tc>
        <w:tc>
          <w:tcPr>
            <w:tcW w:w="1980" w:type="dxa"/>
          </w:tcPr>
          <w:p w14:paraId="095EBB53"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2452091" w14:textId="77777777" w:rsidR="009B517C" w:rsidRDefault="00000000">
            <w:pPr>
              <w:spacing w:beforeAutospacing="1" w:afterAutospacing="1"/>
            </w:pPr>
            <w:r>
              <w:rPr>
                <w:rFonts w:ascii="Calibri" w:hAnsi="Calibri"/>
                <w:sz w:val="22"/>
              </w:rPr>
              <w:t>This project is located in a state that does not participate in the Coastal Zone Management Program. Therefore, this project is in compliance with the Coastal Zone Management Act. There are no Coastal Barrier Resource Areas (CBRAs) in Region VIII, which includes Colorado, Montana, North Dakota, South Dakota, Utah, and Wyoming. As such, the provisions of the Coastal Zone Management Act, specifically sections 307(I) &amp; (d), do not apply to this project. The Act is primarily concerned with the management and protection of coastal zones along the Atlantic and Gulf coasts, and since this project is not located within a coastal area, it is not subject to the Act's requirements.</w:t>
            </w:r>
          </w:p>
        </w:tc>
      </w:tr>
      <w:tr w:rsidR="009B517C" w14:paraId="276ED8DE" w14:textId="77777777">
        <w:tc>
          <w:tcPr>
            <w:tcW w:w="3510" w:type="dxa"/>
          </w:tcPr>
          <w:p w14:paraId="5718F9F2" w14:textId="77777777" w:rsidR="009B517C" w:rsidRDefault="00000000">
            <w:pPr>
              <w:spacing w:beforeAutospacing="1" w:afterAutospacing="1"/>
            </w:pPr>
            <w:r>
              <w:rPr>
                <w:rFonts w:ascii="Calibri" w:hAnsi="Calibri"/>
                <w:b/>
                <w:sz w:val="22"/>
              </w:rPr>
              <w:t>Contamination and Toxic Substances</w:t>
            </w:r>
            <w:r>
              <w:rPr>
                <w:rFonts w:ascii="Calibri" w:hAnsi="Calibri"/>
                <w:sz w:val="22"/>
              </w:rPr>
              <w:br/>
              <w:t>24 CFR 50.3(i) &amp; 58.5(i)(2)]</w:t>
            </w:r>
          </w:p>
        </w:tc>
        <w:tc>
          <w:tcPr>
            <w:tcW w:w="1980" w:type="dxa"/>
          </w:tcPr>
          <w:p w14:paraId="7439A675" w14:textId="77777777" w:rsidR="009B517C" w:rsidRDefault="00000000">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2B3D13C" w14:textId="77777777" w:rsidR="009B517C" w:rsidRDefault="00000000">
            <w:pPr>
              <w:spacing w:beforeAutospacing="1" w:afterAutospacing="1"/>
            </w:pPr>
            <w:r>
              <w:rPr>
                <w:rFonts w:ascii="Calibri" w:hAnsi="Calibri"/>
                <w:sz w:val="22"/>
              </w:rPr>
              <w:t xml:space="preserve">Site contamination was evaluated as follows: ASTM Phase I ESA, ASTM Phase II ESA. On-site or nearby toxic, hazardous, or radioactive substances that could affect the health and safety of project occupants or conflict with the intended use of the property were not found. Radon analysis indicated elevated levels of radon or consideration of radon will occur following construction. Adverse radon impacts can be mitigated. With mitigation, identified in the mitigation section of this review, the project will be </w:t>
            </w:r>
            <w:r>
              <w:rPr>
                <w:rFonts w:ascii="Calibri" w:hAnsi="Calibri"/>
                <w:sz w:val="22"/>
              </w:rPr>
              <w:lastRenderedPageBreak/>
              <w:t>in compliance with contamination and toxic substances requirements.</w:t>
            </w:r>
          </w:p>
        </w:tc>
      </w:tr>
      <w:tr w:rsidR="009B517C" w14:paraId="0E639267" w14:textId="77777777">
        <w:tc>
          <w:tcPr>
            <w:tcW w:w="3510" w:type="dxa"/>
          </w:tcPr>
          <w:p w14:paraId="62828FF8" w14:textId="77777777" w:rsidR="009B517C" w:rsidRDefault="00000000">
            <w:pPr>
              <w:spacing w:beforeAutospacing="1" w:afterAutospacing="1"/>
            </w:pPr>
            <w:r>
              <w:rPr>
                <w:rFonts w:ascii="Calibri" w:hAnsi="Calibri"/>
                <w:b/>
                <w:sz w:val="22"/>
              </w:rPr>
              <w:lastRenderedPageBreak/>
              <w:t>Endangered Species Act</w:t>
            </w:r>
            <w:r>
              <w:rPr>
                <w:rFonts w:ascii="Calibri" w:hAnsi="Calibri"/>
                <w:sz w:val="22"/>
              </w:rPr>
              <w:br/>
              <w:t>Endangered Species Act of 1973, particularly section 7; 50 CFR Part 402</w:t>
            </w:r>
          </w:p>
        </w:tc>
        <w:tc>
          <w:tcPr>
            <w:tcW w:w="1980" w:type="dxa"/>
          </w:tcPr>
          <w:p w14:paraId="45D9F655"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5CC0188" w14:textId="77777777" w:rsidR="009B517C" w:rsidRDefault="00000000">
            <w:pPr>
              <w:spacing w:beforeAutospacing="1" w:afterAutospacing="1"/>
            </w:pPr>
            <w:r>
              <w:rPr>
                <w:rFonts w:ascii="Calibri" w:hAnsi="Calibri"/>
                <w:sz w:val="22"/>
              </w:rPr>
              <w:t>This project will have No Effect on listed species because there are no listed species or designated critical habitats in the action area. This project is in compliance with the Endangered Species Act. The reviewer consulted the United States Department of the Interior, Fish and Wildlife Service (project code 2024-0124300) to obtain a list of threatened and endangered species for the proposed project location. The Monarch Butterfly (Danaus Plexippus) is a candidate for the list, but no critical habitat has been designated for the species. There are no critical habitats within the project area under the office's jurisdiction and the species itself is not present on the project site. A site inspection was conducted on July 30, 2024 and March 11, 2025.</w:t>
            </w:r>
          </w:p>
        </w:tc>
      </w:tr>
      <w:tr w:rsidR="009B517C" w14:paraId="7C435459" w14:textId="77777777">
        <w:tc>
          <w:tcPr>
            <w:tcW w:w="3510" w:type="dxa"/>
          </w:tcPr>
          <w:p w14:paraId="1CF444A6" w14:textId="77777777" w:rsidR="009B517C" w:rsidRDefault="00000000">
            <w:pPr>
              <w:spacing w:beforeAutospacing="1" w:afterAutospacing="1"/>
            </w:pPr>
            <w:r>
              <w:rPr>
                <w:rFonts w:ascii="Calibri" w:hAnsi="Calibri"/>
                <w:b/>
                <w:sz w:val="22"/>
              </w:rPr>
              <w:t>Explosive and Flammable Hazards</w:t>
            </w:r>
            <w:r>
              <w:rPr>
                <w:rFonts w:ascii="Calibri" w:hAnsi="Calibri"/>
                <w:sz w:val="22"/>
              </w:rPr>
              <w:br/>
              <w:t>Above-Ground Tanks)[24 CFR Part 51 Subpart C</w:t>
            </w:r>
          </w:p>
        </w:tc>
        <w:tc>
          <w:tcPr>
            <w:tcW w:w="1980" w:type="dxa"/>
          </w:tcPr>
          <w:p w14:paraId="61FA55DD"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BBCFD03" w14:textId="77777777" w:rsidR="009B517C" w:rsidRDefault="00000000">
            <w:pPr>
              <w:spacing w:beforeAutospacing="1" w:afterAutospacing="1"/>
            </w:pPr>
            <w:r>
              <w:rPr>
                <w:rFonts w:ascii="Calibri" w:hAnsi="Calibri"/>
                <w:sz w:val="22"/>
              </w:rPr>
              <w:t xml:space="preserve">There are no current or planned stationary aboveground storage containers of concern within 1 mile of the project site. The project is in compliance with explosive and flammable hazard requirements. The vicinity of the site visited by the checklist preparer on March 11, 2025, and verified using Google Earth, show no above-ground storage tanks within a one-mile radius of the proposed project.  </w:t>
            </w:r>
          </w:p>
        </w:tc>
      </w:tr>
      <w:tr w:rsidR="009B517C" w14:paraId="25BBA7D1" w14:textId="77777777">
        <w:tc>
          <w:tcPr>
            <w:tcW w:w="3510" w:type="dxa"/>
          </w:tcPr>
          <w:p w14:paraId="3E07C8A0" w14:textId="77777777" w:rsidR="009B517C" w:rsidRDefault="00000000">
            <w:pPr>
              <w:spacing w:beforeAutospacing="1" w:afterAutospacing="1"/>
            </w:pPr>
            <w:r>
              <w:rPr>
                <w:rFonts w:ascii="Calibri" w:hAnsi="Calibri"/>
                <w:b/>
                <w:sz w:val="22"/>
              </w:rPr>
              <w:t>Farmlands Protection</w:t>
            </w:r>
            <w:r>
              <w:rPr>
                <w:rFonts w:ascii="Calibri" w:hAnsi="Calibri"/>
                <w:sz w:val="22"/>
              </w:rPr>
              <w:br/>
              <w:t>Farmland Protection Policy Act of 1981, particularly sections 1504(b) and 1541; 7 CFR Part 658</w:t>
            </w:r>
          </w:p>
        </w:tc>
        <w:tc>
          <w:tcPr>
            <w:tcW w:w="1980" w:type="dxa"/>
          </w:tcPr>
          <w:p w14:paraId="4BA88A5A"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1BD06B93" w14:textId="77777777" w:rsidR="009B517C" w:rsidRDefault="00000000">
            <w:pPr>
              <w:spacing w:beforeAutospacing="1" w:afterAutospacing="1"/>
            </w:pPr>
            <w:r>
              <w:rPr>
                <w:rFonts w:ascii="Calibri" w:hAnsi="Calibri"/>
                <w:sz w:val="22"/>
              </w:rPr>
              <w:t xml:space="preserve">This project does not include any activities that could potentially convert agricultural land to a non-agricultural use. The project is in compliance with the Farmland Protection Policy Act. The project site is a non-agricultural parcel and is not classified as farmland. The land is currently vacant, covered by weeds and rocks, with no ongoing agricultural use or designation. Therefore, there will be no impact on </w:t>
            </w:r>
            <w:r>
              <w:rPr>
                <w:rFonts w:ascii="Calibri" w:hAnsi="Calibri"/>
                <w:sz w:val="22"/>
              </w:rPr>
              <w:lastRenderedPageBreak/>
              <w:t>farmland or agricultural resources as a result of the project.</w:t>
            </w:r>
          </w:p>
        </w:tc>
      </w:tr>
      <w:tr w:rsidR="009B517C" w14:paraId="7EE2F105" w14:textId="77777777">
        <w:tc>
          <w:tcPr>
            <w:tcW w:w="3510" w:type="dxa"/>
          </w:tcPr>
          <w:p w14:paraId="2B21C65B" w14:textId="77777777" w:rsidR="009B517C" w:rsidRDefault="00000000">
            <w:pPr>
              <w:spacing w:beforeAutospacing="1" w:afterAutospacing="1"/>
            </w:pPr>
            <w:r>
              <w:rPr>
                <w:rFonts w:ascii="Calibri" w:hAnsi="Calibri"/>
                <w:b/>
                <w:sz w:val="22"/>
              </w:rPr>
              <w:lastRenderedPageBreak/>
              <w:t>Floodplain Management</w:t>
            </w:r>
            <w:r>
              <w:rPr>
                <w:rFonts w:ascii="Calibri" w:hAnsi="Calibri"/>
                <w:sz w:val="22"/>
              </w:rPr>
              <w:br/>
              <w:t>Executive Order 11988, particularly section 2(a); 24 CFR Part 55</w:t>
            </w:r>
          </w:p>
        </w:tc>
        <w:tc>
          <w:tcPr>
            <w:tcW w:w="1980" w:type="dxa"/>
          </w:tcPr>
          <w:p w14:paraId="49C36B32"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8F44AB5" w14:textId="77777777" w:rsidR="009B517C" w:rsidRDefault="00000000">
            <w:pPr>
              <w:spacing w:beforeAutospacing="1" w:afterAutospacing="1"/>
            </w:pPr>
            <w:r>
              <w:rPr>
                <w:rFonts w:ascii="Calibri" w:hAnsi="Calibri"/>
                <w:sz w:val="22"/>
              </w:rPr>
              <w:t>This project does not occur in the FFRMS floodplain. The project is in compliance with Executive Orders 11988 and 13690. Reviewed FEMAs Flood Plain Map database and determined that the project is not located in a flood plain. The project is in Zone X, an area outside the floodplain. Reference attached FEMA Flood Map 49049C0330F eff. 6/19/2020. FFRMS created 12/12/2024 determined the proposed action is not in the coastal or riverine FFRMS floodplain.</w:t>
            </w:r>
          </w:p>
        </w:tc>
      </w:tr>
      <w:tr w:rsidR="009B517C" w14:paraId="64945953" w14:textId="77777777">
        <w:tc>
          <w:tcPr>
            <w:tcW w:w="3510" w:type="dxa"/>
          </w:tcPr>
          <w:p w14:paraId="634542E7" w14:textId="77777777" w:rsidR="009B517C" w:rsidRDefault="00000000">
            <w:pPr>
              <w:spacing w:beforeAutospacing="1" w:afterAutospacing="1"/>
            </w:pPr>
            <w:r>
              <w:rPr>
                <w:rFonts w:ascii="Calibri" w:hAnsi="Calibri"/>
                <w:b/>
                <w:sz w:val="22"/>
              </w:rPr>
              <w:t>Historic Preservation</w:t>
            </w:r>
            <w:r>
              <w:rPr>
                <w:rFonts w:ascii="Calibri" w:hAnsi="Calibri"/>
                <w:sz w:val="22"/>
              </w:rPr>
              <w:br/>
              <w:t>National Historic Preservation Act of 1966, particularly sections 106 and 110; 36 CFR Part 800</w:t>
            </w:r>
          </w:p>
        </w:tc>
        <w:tc>
          <w:tcPr>
            <w:tcW w:w="1980" w:type="dxa"/>
          </w:tcPr>
          <w:p w14:paraId="73247BF2"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9B3DF8F" w14:textId="77777777" w:rsidR="009B517C" w:rsidRDefault="00000000">
            <w:pPr>
              <w:spacing w:beforeAutospacing="1" w:afterAutospacing="1"/>
            </w:pPr>
            <w:r>
              <w:rPr>
                <w:rFonts w:ascii="Calibri" w:hAnsi="Calibri"/>
                <w:sz w:val="22"/>
              </w:rPr>
              <w:t>Based on Section 106 consultation the project will have No Adverse Effect on historic properties. Conditions: None. Upon satisfactory implementation of the conditions, which should be monitored, the project is in compliance with Section 106.</w:t>
            </w:r>
          </w:p>
        </w:tc>
      </w:tr>
      <w:tr w:rsidR="009B517C" w14:paraId="1B9FD933" w14:textId="77777777">
        <w:tc>
          <w:tcPr>
            <w:tcW w:w="3510" w:type="dxa"/>
          </w:tcPr>
          <w:p w14:paraId="2A339FF8" w14:textId="77777777" w:rsidR="009B517C" w:rsidRDefault="00000000">
            <w:pPr>
              <w:spacing w:beforeAutospacing="1" w:afterAutospacing="1"/>
            </w:pPr>
            <w:r>
              <w:rPr>
                <w:rFonts w:ascii="Calibri" w:hAnsi="Calibri"/>
                <w:b/>
                <w:sz w:val="22"/>
              </w:rPr>
              <w:t>Noise Abatement and Control</w:t>
            </w:r>
            <w:r>
              <w:rPr>
                <w:rFonts w:ascii="Calibri" w:hAnsi="Calibri"/>
                <w:sz w:val="22"/>
              </w:rPr>
              <w:br/>
              <w:t>Noise Control Act of 1972, as amended by the Quiet Communities Act of 1978; 24 CFR Part 51 Subpart B</w:t>
            </w:r>
          </w:p>
        </w:tc>
        <w:tc>
          <w:tcPr>
            <w:tcW w:w="1980" w:type="dxa"/>
          </w:tcPr>
          <w:p w14:paraId="198CA644" w14:textId="77777777" w:rsidR="009B517C" w:rsidRDefault="00000000">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3D348E2" w14:textId="77777777" w:rsidR="009B517C" w:rsidRDefault="00000000">
            <w:pPr>
              <w:spacing w:beforeAutospacing="1" w:afterAutospacing="1"/>
            </w:pPr>
            <w:r>
              <w:rPr>
                <w:rFonts w:ascii="Calibri" w:hAnsi="Calibri"/>
                <w:sz w:val="22"/>
              </w:rPr>
              <w:t xml:space="preserve">A Noise Assessment was conducted. The noise level was normally unacceptable: 69.0 db. See noise analysis. The project is in compliance with HUD's Noise regulation with mitigation. The Refuge will adhere to the mitigation plan outlined in the analysis provided by Spectrum Engineers on February 3, 2025.  </w:t>
            </w:r>
          </w:p>
        </w:tc>
      </w:tr>
      <w:tr w:rsidR="009B517C" w14:paraId="3B08623E" w14:textId="77777777">
        <w:tc>
          <w:tcPr>
            <w:tcW w:w="3510" w:type="dxa"/>
          </w:tcPr>
          <w:p w14:paraId="5E5C3DDC" w14:textId="77777777" w:rsidR="009B517C" w:rsidRDefault="00000000">
            <w:pPr>
              <w:spacing w:beforeAutospacing="1" w:afterAutospacing="1"/>
            </w:pPr>
            <w:r>
              <w:rPr>
                <w:rFonts w:ascii="Calibri" w:hAnsi="Calibri"/>
                <w:b/>
                <w:sz w:val="22"/>
              </w:rPr>
              <w:t>Sole Source Aquifers</w:t>
            </w:r>
            <w:r>
              <w:rPr>
                <w:rFonts w:ascii="Calibri" w:hAnsi="Calibri"/>
                <w:sz w:val="22"/>
              </w:rPr>
              <w:br/>
              <w:t>Safe Drinking Water Act of 1974, as amended, particularly section 1424(e); 40 CFR Part 149</w:t>
            </w:r>
          </w:p>
        </w:tc>
        <w:tc>
          <w:tcPr>
            <w:tcW w:w="1980" w:type="dxa"/>
          </w:tcPr>
          <w:p w14:paraId="13BE13F1"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E0FB10E" w14:textId="77777777" w:rsidR="009B517C" w:rsidRDefault="00000000">
            <w:pPr>
              <w:spacing w:beforeAutospacing="1" w:afterAutospacing="1"/>
            </w:pPr>
            <w:r>
              <w:rPr>
                <w:rFonts w:ascii="Calibri" w:hAnsi="Calibri"/>
                <w:sz w:val="22"/>
              </w:rPr>
              <w:t xml:space="preserve">The project is not located on a sole source aquifer area. The project is in compliance with Sole Source Aquifer requirements. The proposed project is not situated within an area designated by the EPA as a sole source aquifer recharge area. There are no sole source aquifers located in Utah County where the proposed project is located.  </w:t>
            </w:r>
          </w:p>
        </w:tc>
      </w:tr>
      <w:tr w:rsidR="009B517C" w14:paraId="2EF67964" w14:textId="77777777">
        <w:tc>
          <w:tcPr>
            <w:tcW w:w="3510" w:type="dxa"/>
          </w:tcPr>
          <w:p w14:paraId="4BADBD9D" w14:textId="77777777" w:rsidR="009B517C" w:rsidRDefault="00000000">
            <w:pPr>
              <w:spacing w:beforeAutospacing="1" w:afterAutospacing="1"/>
            </w:pPr>
            <w:r>
              <w:rPr>
                <w:rFonts w:ascii="Calibri" w:hAnsi="Calibri"/>
                <w:b/>
                <w:sz w:val="22"/>
              </w:rPr>
              <w:t>Wetlands Protection</w:t>
            </w:r>
            <w:r>
              <w:rPr>
                <w:rFonts w:ascii="Calibri" w:hAnsi="Calibri"/>
                <w:sz w:val="22"/>
              </w:rPr>
              <w:br/>
              <w:t>Executive Order 11990, particularly sections 2 and 5</w:t>
            </w:r>
          </w:p>
        </w:tc>
        <w:tc>
          <w:tcPr>
            <w:tcW w:w="1980" w:type="dxa"/>
          </w:tcPr>
          <w:p w14:paraId="635008C0"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06C89FD" w14:textId="77777777" w:rsidR="009B517C" w:rsidRDefault="00000000">
            <w:pPr>
              <w:spacing w:beforeAutospacing="1" w:afterAutospacing="1"/>
            </w:pPr>
            <w:r>
              <w:rPr>
                <w:rFonts w:ascii="Calibri" w:hAnsi="Calibri"/>
                <w:sz w:val="22"/>
              </w:rPr>
              <w:t xml:space="preserve"> </w:t>
            </w:r>
          </w:p>
        </w:tc>
      </w:tr>
      <w:tr w:rsidR="009B517C" w14:paraId="51D2BCCE" w14:textId="77777777">
        <w:tc>
          <w:tcPr>
            <w:tcW w:w="3510" w:type="dxa"/>
          </w:tcPr>
          <w:p w14:paraId="409BB9EF" w14:textId="77777777" w:rsidR="009B517C" w:rsidRDefault="00000000">
            <w:pPr>
              <w:spacing w:beforeAutospacing="1" w:afterAutospacing="1"/>
            </w:pPr>
            <w:r>
              <w:rPr>
                <w:rFonts w:ascii="Calibri" w:hAnsi="Calibri"/>
                <w:b/>
                <w:sz w:val="22"/>
              </w:rPr>
              <w:lastRenderedPageBreak/>
              <w:t>Wild and Scenic Rivers Act</w:t>
            </w:r>
            <w:r>
              <w:rPr>
                <w:rFonts w:ascii="Calibri" w:hAnsi="Calibri"/>
                <w:sz w:val="22"/>
              </w:rPr>
              <w:br/>
              <w:t>Wild and Scenic Rivers Act of 1968, particularly section 7(b) and (c)</w:t>
            </w:r>
          </w:p>
        </w:tc>
        <w:tc>
          <w:tcPr>
            <w:tcW w:w="1980" w:type="dxa"/>
          </w:tcPr>
          <w:p w14:paraId="3138E00A" w14:textId="77777777" w:rsidR="009B517C" w:rsidRDefault="00000000">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DF7ADC8" w14:textId="77777777" w:rsidR="009B517C" w:rsidRDefault="00000000">
            <w:pPr>
              <w:spacing w:beforeAutospacing="1" w:afterAutospacing="1"/>
            </w:pPr>
            <w:r>
              <w:rPr>
                <w:rFonts w:ascii="Calibri" w:hAnsi="Calibri"/>
                <w:sz w:val="22"/>
              </w:rPr>
              <w:t>This project is not within proximity of a NWSRS river. The project is in compliance with the Wild and Scenic Rivers Act. There are no wild or scenic rivers located in Utah County, therefore the project will not impact any. Utah has approximately 81,899 miles of river, of which 232.3 miles are designated as wild and scenic, representing less than 0.2% of the state's total river miles. The Green River and Virgin River are designated as wild and scenic, but neither flows through Utah County.</w:t>
            </w:r>
          </w:p>
        </w:tc>
      </w:tr>
      <w:tr w:rsidR="009B517C" w14:paraId="0D248356" w14:textId="77777777">
        <w:trPr>
          <w:cantSplit/>
        </w:trPr>
        <w:tc>
          <w:tcPr>
            <w:tcW w:w="9360" w:type="dxa"/>
            <w:gridSpan w:val="3"/>
          </w:tcPr>
          <w:p w14:paraId="1CA1FAF0" w14:textId="77777777" w:rsidR="009B517C" w:rsidRDefault="00000000">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HUD HOUSING ENVIRONMENTAL STANDARDS</w:t>
            </w:r>
          </w:p>
        </w:tc>
      </w:tr>
    </w:tbl>
    <w:p w14:paraId="4CCF2BEB" w14:textId="77777777" w:rsidR="009B517C" w:rsidRDefault="00000000">
      <w:pPr>
        <w:jc w:val="both"/>
        <w:rPr>
          <w:rFonts w:asciiTheme="minorHAnsi" w:hAnsiTheme="minorHAnsi" w:cstheme="minorHAnsi"/>
          <w:b/>
          <w:u w:val="single"/>
        </w:rPr>
      </w:pPr>
      <w:r>
        <w:rPr>
          <w:rFonts w:asciiTheme="minorHAnsi" w:hAnsiTheme="minorHAnsi" w:cstheme="minorHAnsi"/>
          <w:b/>
          <w:bCs/>
          <w:u w:val="single"/>
        </w:rPr>
        <w:t xml:space="preserve">Environmental Assessment Factors </w:t>
      </w:r>
      <w:r>
        <w:rPr>
          <w:rFonts w:asciiTheme="minorHAnsi" w:hAnsiTheme="minorHAnsi" w:cstheme="minorHAnsi"/>
          <w:b/>
          <w:u w:val="single"/>
        </w:rPr>
        <w:t xml:space="preserve">[24 CFR 58.40; Ref. 40 CFR 1508.8 &amp;1508.27] </w:t>
      </w:r>
    </w:p>
    <w:p w14:paraId="42D4C09F" w14:textId="77777777" w:rsidR="009B517C" w:rsidRDefault="009B517C">
      <w:pPr>
        <w:tabs>
          <w:tab w:val="left" w:pos="0"/>
        </w:tabs>
        <w:suppressAutoHyphens/>
        <w:jc w:val="both"/>
        <w:rPr>
          <w:rFonts w:asciiTheme="minorHAnsi" w:hAnsiTheme="minorHAnsi" w:cstheme="minorHAnsi"/>
          <w:sz w:val="22"/>
          <w:szCs w:val="22"/>
        </w:rPr>
      </w:pPr>
    </w:p>
    <w:p w14:paraId="76EE5CF7" w14:textId="77777777" w:rsidR="009B517C" w:rsidRDefault="00000000">
      <w:pPr>
        <w:jc w:val="both"/>
        <w:rPr>
          <w:rFonts w:asciiTheme="minorHAnsi" w:hAnsiTheme="minorHAnsi" w:cstheme="minorHAnsi"/>
          <w:sz w:val="22"/>
          <w:szCs w:val="22"/>
        </w:rPr>
      </w:pPr>
      <w:r>
        <w:rPr>
          <w:rFonts w:asciiTheme="minorHAnsi" w:hAnsiTheme="minorHAnsi" w:cstheme="minorHAnsi"/>
          <w:b/>
          <w:bCs/>
          <w:sz w:val="22"/>
          <w:szCs w:val="22"/>
        </w:rPr>
        <w:t>Impact Codes</w:t>
      </w:r>
      <w:r>
        <w:rPr>
          <w:rFonts w:asciiTheme="minorHAnsi" w:hAnsiTheme="minorHAnsi" w:cstheme="minorHAnsi"/>
          <w:sz w:val="22"/>
          <w:szCs w:val="22"/>
        </w:rPr>
        <w:t xml:space="preserve">: An impact code from the following list has been used to make the determination of impact for each factor. </w:t>
      </w:r>
    </w:p>
    <w:p w14:paraId="31715B54" w14:textId="77777777" w:rsidR="009B517C" w:rsidRDefault="00000000">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1)</w:t>
      </w:r>
      <w:r>
        <w:rPr>
          <w:rFonts w:asciiTheme="minorHAnsi" w:hAnsiTheme="minorHAnsi" w:cstheme="minorHAnsi"/>
          <w:sz w:val="22"/>
          <w:szCs w:val="22"/>
        </w:rPr>
        <w:t xml:space="preserve">  </w:t>
      </w:r>
      <w:r>
        <w:rPr>
          <w:rFonts w:asciiTheme="minorHAnsi" w:hAnsiTheme="minorHAnsi" w:cstheme="minorHAnsi"/>
          <w:sz w:val="22"/>
          <w:szCs w:val="22"/>
        </w:rPr>
        <w:tab/>
        <w:t>Minor beneficial impact</w:t>
      </w:r>
    </w:p>
    <w:p w14:paraId="64C9790F" w14:textId="77777777" w:rsidR="009B517C" w:rsidRDefault="00000000">
      <w:pPr>
        <w:tabs>
          <w:tab w:val="left" w:pos="360"/>
        </w:tabs>
        <w:jc w:val="both"/>
        <w:rPr>
          <w:rFonts w:asciiTheme="minorHAnsi" w:hAnsiTheme="minorHAnsi" w:cstheme="minorHAnsi"/>
          <w:sz w:val="22"/>
          <w:szCs w:val="22"/>
        </w:rPr>
      </w:pPr>
      <w:r>
        <w:rPr>
          <w:rFonts w:asciiTheme="minorHAnsi" w:hAnsiTheme="minorHAnsi" w:cstheme="minorHAnsi"/>
          <w:b/>
          <w:sz w:val="22"/>
          <w:szCs w:val="22"/>
        </w:rPr>
        <w:t>(2)</w:t>
      </w:r>
      <w:r>
        <w:rPr>
          <w:rFonts w:asciiTheme="minorHAnsi" w:hAnsiTheme="minorHAnsi" w:cstheme="minorHAnsi"/>
          <w:sz w:val="22"/>
          <w:szCs w:val="22"/>
        </w:rPr>
        <w:t xml:space="preserve">  </w:t>
      </w:r>
      <w:r>
        <w:rPr>
          <w:rFonts w:asciiTheme="minorHAnsi" w:hAnsiTheme="minorHAnsi" w:cstheme="minorHAnsi"/>
          <w:sz w:val="22"/>
          <w:szCs w:val="22"/>
        </w:rPr>
        <w:tab/>
        <w:t xml:space="preserve">No impact anticipated </w:t>
      </w:r>
    </w:p>
    <w:p w14:paraId="20362299" w14:textId="77777777" w:rsidR="009B517C" w:rsidRDefault="00000000">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3)</w:t>
      </w:r>
      <w:r>
        <w:rPr>
          <w:rFonts w:asciiTheme="minorHAnsi" w:hAnsiTheme="minorHAnsi" w:cstheme="minorHAnsi"/>
          <w:sz w:val="22"/>
          <w:szCs w:val="22"/>
        </w:rPr>
        <w:t xml:space="preserve"> </w:t>
      </w:r>
      <w:r>
        <w:rPr>
          <w:rFonts w:asciiTheme="minorHAnsi" w:hAnsiTheme="minorHAnsi" w:cstheme="minorHAnsi"/>
          <w:sz w:val="22"/>
          <w:szCs w:val="22"/>
        </w:rPr>
        <w:tab/>
        <w:t xml:space="preserve">Minor Adverse Impact – May require mitigation </w:t>
      </w:r>
    </w:p>
    <w:p w14:paraId="57D9FB82" w14:textId="77777777" w:rsidR="009B517C" w:rsidRDefault="00000000">
      <w:pPr>
        <w:tabs>
          <w:tab w:val="left" w:pos="360"/>
        </w:tabs>
        <w:jc w:val="both"/>
        <w:rPr>
          <w:rFonts w:asciiTheme="minorHAnsi" w:hAnsiTheme="minorHAnsi" w:cstheme="minorHAnsi"/>
          <w:sz w:val="22"/>
          <w:szCs w:val="22"/>
        </w:rPr>
      </w:pPr>
      <w:r>
        <w:rPr>
          <w:rFonts w:asciiTheme="minorHAnsi" w:hAnsiTheme="minorHAnsi" w:cstheme="minorHAnsi"/>
          <w:b/>
          <w:sz w:val="22"/>
          <w:szCs w:val="22"/>
        </w:rPr>
        <w:t>(4</w:t>
      </w:r>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t xml:space="preserve">Significant or potentially significant impact requiring avoidance or modification which may require an Environmental Impact Statement. </w:t>
      </w:r>
    </w:p>
    <w:p w14:paraId="60927F58" w14:textId="77777777" w:rsidR="009B517C" w:rsidRDefault="009B517C">
      <w:pPr>
        <w:tabs>
          <w:tab w:val="left" w:pos="360"/>
        </w:tabs>
        <w:jc w:val="both"/>
        <w:rPr>
          <w:rFonts w:asciiTheme="minorHAnsi" w:hAnsiTheme="minorHAnsi" w:cstheme="minorHAnsi"/>
          <w:sz w:val="22"/>
          <w:szCs w:val="22"/>
        </w:rPr>
      </w:pPr>
    </w:p>
    <w:p w14:paraId="6F2C39FE" w14:textId="77777777" w:rsidR="009B517C" w:rsidRDefault="009B517C">
      <w:pPr>
        <w:tabs>
          <w:tab w:val="left" w:pos="360"/>
        </w:tabs>
        <w:jc w:val="both"/>
        <w:rPr>
          <w:rFonts w:asciiTheme="minorHAnsi" w:hAnsiTheme="minorHAnsi" w:cstheme="minorHAnsi"/>
          <w:sz w:val="22"/>
          <w:szCs w:val="22"/>
        </w:rPr>
      </w:pPr>
    </w:p>
    <w:p w14:paraId="0EB9BC1D" w14:textId="77777777" w:rsidR="009B517C" w:rsidRDefault="009B517C">
      <w:pPr>
        <w:tabs>
          <w:tab w:val="left" w:pos="360"/>
        </w:tabs>
        <w:jc w:val="both"/>
        <w:rPr>
          <w:rFonts w:asciiTheme="minorHAnsi" w:hAnsiTheme="minorHAnsi" w:cstheme="minorHAnsi"/>
          <w:sz w:val="22"/>
          <w:szCs w:val="22"/>
        </w:rPr>
      </w:pPr>
    </w:p>
    <w:p w14:paraId="06725B29" w14:textId="77777777" w:rsidR="009B517C" w:rsidRDefault="009B517C">
      <w:pPr>
        <w:tabs>
          <w:tab w:val="left" w:pos="360"/>
        </w:tabs>
        <w:jc w:val="both"/>
        <w:rPr>
          <w:rFonts w:asciiTheme="minorHAnsi" w:hAnsiTheme="minorHAnsi" w:cstheme="minorHAnsi"/>
          <w:sz w:val="22"/>
          <w:szCs w:val="22"/>
        </w:rPr>
      </w:pPr>
    </w:p>
    <w:p w14:paraId="6C1FF754" w14:textId="77777777" w:rsidR="009B517C" w:rsidRDefault="009B517C">
      <w:pPr>
        <w:tabs>
          <w:tab w:val="left" w:pos="360"/>
        </w:tabs>
        <w:jc w:val="both"/>
        <w:rPr>
          <w:rFonts w:asciiTheme="minorHAnsi" w:hAnsiTheme="minorHAnsi" w:cstheme="minorHAnsi"/>
          <w:sz w:val="22"/>
          <w:szCs w:val="22"/>
        </w:rPr>
      </w:pPr>
    </w:p>
    <w:p w14:paraId="21603DA4" w14:textId="77777777" w:rsidR="009B517C" w:rsidRDefault="009B517C">
      <w:pPr>
        <w:tabs>
          <w:tab w:val="left" w:pos="360"/>
        </w:tabs>
        <w:jc w:val="both"/>
        <w:rPr>
          <w:rFonts w:asciiTheme="minorHAnsi" w:hAnsiTheme="minorHAnsi" w:cstheme="minorHAnsi"/>
          <w:sz w:val="22"/>
          <w:szCs w:val="22"/>
        </w:rPr>
      </w:pPr>
    </w:p>
    <w:p w14:paraId="04297441" w14:textId="77777777" w:rsidR="009B517C" w:rsidRDefault="009B517C">
      <w:pPr>
        <w:tabs>
          <w:tab w:val="left" w:pos="360"/>
        </w:tabs>
        <w:jc w:val="both"/>
        <w:rPr>
          <w:rFonts w:asciiTheme="minorHAnsi" w:hAnsiTheme="minorHAnsi" w:cstheme="minorHAnsi"/>
          <w:sz w:val="22"/>
          <w:szCs w:val="22"/>
        </w:rPr>
      </w:pPr>
    </w:p>
    <w:p w14:paraId="455D9384" w14:textId="77777777" w:rsidR="009B517C" w:rsidRDefault="009B517C">
      <w:pPr>
        <w:tabs>
          <w:tab w:val="left" w:pos="360"/>
        </w:tabs>
        <w:jc w:val="both"/>
        <w:rPr>
          <w:rFonts w:asciiTheme="minorHAnsi" w:hAnsiTheme="minorHAnsi" w:cstheme="minorHAnsi"/>
          <w:sz w:val="22"/>
          <w:szCs w:val="22"/>
        </w:rPr>
      </w:pPr>
    </w:p>
    <w:p w14:paraId="31F107BF" w14:textId="77777777" w:rsidR="009B517C" w:rsidRDefault="009B517C">
      <w:pPr>
        <w:tabs>
          <w:tab w:val="left" w:pos="360"/>
        </w:tabs>
        <w:jc w:val="both"/>
        <w:rPr>
          <w:rFonts w:asciiTheme="minorHAnsi" w:hAnsiTheme="minorHAnsi" w:cstheme="minorHAnsi"/>
          <w:sz w:val="22"/>
          <w:szCs w:val="22"/>
        </w:rPr>
      </w:pPr>
    </w:p>
    <w:p w14:paraId="06C2E73B" w14:textId="77777777" w:rsidR="009B517C" w:rsidRDefault="009B517C">
      <w:pPr>
        <w:tabs>
          <w:tab w:val="left" w:pos="360"/>
        </w:tabs>
        <w:jc w:val="both"/>
        <w:rPr>
          <w:rFonts w:asciiTheme="minorHAnsi" w:hAnsiTheme="minorHAnsi" w:cstheme="minorHAnsi"/>
          <w:sz w:val="22"/>
          <w:szCs w:val="22"/>
        </w:rPr>
      </w:pPr>
    </w:p>
    <w:p w14:paraId="7E2D88CA" w14:textId="77777777" w:rsidR="009B517C" w:rsidRDefault="009B517C">
      <w:pPr>
        <w:tabs>
          <w:tab w:val="left" w:pos="360"/>
        </w:tabs>
        <w:jc w:val="both"/>
        <w:rPr>
          <w:rFonts w:asciiTheme="minorHAnsi" w:hAnsiTheme="minorHAnsi" w:cstheme="minorHAnsi"/>
          <w:sz w:val="22"/>
          <w:szCs w:val="22"/>
        </w:rPr>
      </w:pPr>
    </w:p>
    <w:p w14:paraId="33E59CBA" w14:textId="77777777" w:rsidR="009B517C" w:rsidRDefault="009B517C">
      <w:pPr>
        <w:tabs>
          <w:tab w:val="left" w:pos="360"/>
        </w:tabs>
        <w:jc w:val="both"/>
        <w:rPr>
          <w:rFonts w:asciiTheme="minorHAnsi" w:hAnsiTheme="minorHAnsi" w:cstheme="minorHAnsi"/>
          <w:sz w:val="22"/>
          <w:szCs w:val="22"/>
        </w:rPr>
      </w:pPr>
    </w:p>
    <w:p w14:paraId="0ABA6244" w14:textId="77777777" w:rsidR="009B517C" w:rsidRDefault="009B517C">
      <w:pPr>
        <w:tabs>
          <w:tab w:val="left" w:pos="360"/>
        </w:tabs>
        <w:jc w:val="both"/>
        <w:rPr>
          <w:rFonts w:asciiTheme="minorHAnsi" w:hAnsiTheme="minorHAnsi" w:cstheme="minorHAnsi"/>
          <w:sz w:val="22"/>
          <w:szCs w:val="22"/>
        </w:rPr>
      </w:pPr>
    </w:p>
    <w:p w14:paraId="2B588440" w14:textId="77777777" w:rsidR="009B517C" w:rsidRDefault="009B517C">
      <w:pPr>
        <w:tabs>
          <w:tab w:val="left" w:pos="360"/>
        </w:tabs>
        <w:jc w:val="both"/>
        <w:rPr>
          <w:rFonts w:asciiTheme="minorHAnsi" w:hAnsiTheme="minorHAnsi" w:cstheme="minorHAnsi"/>
          <w:sz w:val="22"/>
          <w:szCs w:val="22"/>
        </w:rPr>
      </w:pPr>
    </w:p>
    <w:p w14:paraId="7DD651E7" w14:textId="77777777" w:rsidR="009B517C" w:rsidRDefault="009B517C">
      <w:pPr>
        <w:tabs>
          <w:tab w:val="left" w:pos="360"/>
        </w:tabs>
        <w:jc w:val="both"/>
        <w:rPr>
          <w:rFonts w:asciiTheme="minorHAnsi" w:hAnsiTheme="minorHAnsi" w:cstheme="minorHAnsi"/>
          <w:sz w:val="22"/>
          <w:szCs w:val="22"/>
        </w:rPr>
      </w:pPr>
    </w:p>
    <w:p w14:paraId="22111623" w14:textId="77777777" w:rsidR="009B517C" w:rsidRDefault="009B517C">
      <w:pPr>
        <w:rPr>
          <w:rFonts w:asciiTheme="minorHAnsi" w:hAnsiTheme="minorHAnsi"/>
          <w:sz w:val="22"/>
          <w:szCs w:val="22"/>
        </w:rPr>
      </w:pPr>
    </w:p>
    <w:tbl>
      <w:tblPr>
        <w:tblStyle w:val="TableGrid"/>
        <w:tblW w:w="0" w:type="auto"/>
        <w:tblLook w:val="04A0" w:firstRow="1" w:lastRow="0" w:firstColumn="1" w:lastColumn="0" w:noHBand="0" w:noVBand="1"/>
      </w:tblPr>
      <w:tblGrid>
        <w:gridCol w:w="2210"/>
        <w:gridCol w:w="1011"/>
        <w:gridCol w:w="4118"/>
        <w:gridCol w:w="1291"/>
      </w:tblGrid>
      <w:tr w:rsidR="009B517C" w14:paraId="6C186FF3" w14:textId="77777777">
        <w:trPr>
          <w:cantSplit/>
          <w:tblHeader/>
        </w:trPr>
        <w:tc>
          <w:tcPr>
            <w:tcW w:w="2638" w:type="dxa"/>
          </w:tcPr>
          <w:p w14:paraId="048B02ED" w14:textId="77777777" w:rsidR="009B517C" w:rsidRDefault="00000000">
            <w:pPr>
              <w:jc w:val="center"/>
              <w:rPr>
                <w:b/>
              </w:rPr>
            </w:pPr>
            <w:r>
              <w:rPr>
                <w:rFonts w:cstheme="minorHAnsi"/>
                <w:b/>
              </w:rPr>
              <w:t>Environmental Assessment Factor</w:t>
            </w:r>
          </w:p>
        </w:tc>
        <w:tc>
          <w:tcPr>
            <w:tcW w:w="2117" w:type="dxa"/>
          </w:tcPr>
          <w:p w14:paraId="63FBF924" w14:textId="77777777" w:rsidR="009B517C" w:rsidRDefault="00000000">
            <w:pPr>
              <w:jc w:val="center"/>
              <w:rPr>
                <w:b/>
              </w:rPr>
            </w:pPr>
            <w:r>
              <w:rPr>
                <w:b/>
              </w:rPr>
              <w:t>Impact Code</w:t>
            </w:r>
          </w:p>
        </w:tc>
        <w:tc>
          <w:tcPr>
            <w:tcW w:w="2254" w:type="dxa"/>
          </w:tcPr>
          <w:p w14:paraId="5491B903" w14:textId="77777777" w:rsidR="009B517C" w:rsidRDefault="00000000">
            <w:pPr>
              <w:jc w:val="center"/>
              <w:rPr>
                <w:b/>
              </w:rPr>
            </w:pPr>
            <w:r>
              <w:rPr>
                <w:b/>
              </w:rPr>
              <w:t>Impact Evaluation</w:t>
            </w:r>
          </w:p>
        </w:tc>
        <w:tc>
          <w:tcPr>
            <w:tcW w:w="1621" w:type="dxa"/>
          </w:tcPr>
          <w:p w14:paraId="7573873F" w14:textId="77777777" w:rsidR="009B517C" w:rsidRDefault="00000000">
            <w:pPr>
              <w:jc w:val="center"/>
              <w:rPr>
                <w:b/>
              </w:rPr>
            </w:pPr>
            <w:r>
              <w:rPr>
                <w:b/>
              </w:rPr>
              <w:t>Mitigation</w:t>
            </w:r>
          </w:p>
        </w:tc>
      </w:tr>
      <w:tr w:rsidR="009B517C" w14:paraId="0847D398" w14:textId="77777777">
        <w:trPr>
          <w:cantSplit/>
        </w:trPr>
        <w:tc>
          <w:tcPr>
            <w:tcW w:w="8630" w:type="dxa"/>
            <w:gridSpan w:val="4"/>
          </w:tcPr>
          <w:p w14:paraId="008BA50F" w14:textId="77777777" w:rsidR="009B517C" w:rsidRDefault="00000000">
            <w:pPr>
              <w:jc w:val="center"/>
              <w:rPr>
                <w:b/>
              </w:rPr>
            </w:pPr>
            <w:r>
              <w:rPr>
                <w:b/>
              </w:rPr>
              <w:t>LAND DEVELOPMENT</w:t>
            </w:r>
          </w:p>
        </w:tc>
      </w:tr>
      <w:tr w:rsidR="009B517C" w14:paraId="35B255E2" w14:textId="77777777">
        <w:tc>
          <w:tcPr>
            <w:tcW w:w="0" w:type="auto"/>
          </w:tcPr>
          <w:p w14:paraId="468D28F7" w14:textId="77777777" w:rsidR="009B517C" w:rsidRDefault="00000000">
            <w:pPr>
              <w:spacing w:beforeAutospacing="1" w:afterAutospacing="1"/>
            </w:pPr>
            <w:r>
              <w:rPr>
                <w:rFonts w:ascii="Calibri" w:hAnsi="Calibri"/>
                <w:sz w:val="22"/>
              </w:rPr>
              <w:t xml:space="preserve">Conformance with Plans / Compatible Land Use and Zoning / </w:t>
            </w:r>
            <w:r>
              <w:rPr>
                <w:rFonts w:ascii="Calibri" w:hAnsi="Calibri"/>
                <w:sz w:val="22"/>
              </w:rPr>
              <w:lastRenderedPageBreak/>
              <w:t>Scale and Urban Design</w:t>
            </w:r>
          </w:p>
        </w:tc>
        <w:tc>
          <w:tcPr>
            <w:tcW w:w="0" w:type="auto"/>
          </w:tcPr>
          <w:p w14:paraId="30695A4B" w14:textId="77777777" w:rsidR="009B517C" w:rsidRDefault="00000000">
            <w:pPr>
              <w:spacing w:beforeAutospacing="1" w:afterAutospacing="1"/>
            </w:pPr>
            <w:r>
              <w:rPr>
                <w:rFonts w:ascii="Calibri" w:hAnsi="Calibri"/>
                <w:sz w:val="22"/>
              </w:rPr>
              <w:lastRenderedPageBreak/>
              <w:t>2</w:t>
            </w:r>
          </w:p>
        </w:tc>
        <w:tc>
          <w:tcPr>
            <w:tcW w:w="0" w:type="auto"/>
          </w:tcPr>
          <w:p w14:paraId="54B9C736" w14:textId="77777777" w:rsidR="009B517C" w:rsidRDefault="00000000">
            <w:pPr>
              <w:spacing w:beforeAutospacing="1" w:afterAutospacing="1"/>
            </w:pPr>
            <w:r>
              <w:rPr>
                <w:rFonts w:ascii="Calibri" w:hAnsi="Calibri"/>
                <w:sz w:val="22"/>
              </w:rPr>
              <w:t xml:space="preserve">The project will comply with local planning and zoning regulations and its compatible with other uses within the City. The parcel </w:t>
            </w:r>
            <w:r>
              <w:rPr>
                <w:rFonts w:ascii="Calibri" w:hAnsi="Calibri"/>
                <w:sz w:val="22"/>
              </w:rPr>
              <w:lastRenderedPageBreak/>
              <w:t>is located within Orem City, and The Refuge will collaborate with Orem City to ensure adherence to all regulations.</w:t>
            </w:r>
          </w:p>
        </w:tc>
        <w:tc>
          <w:tcPr>
            <w:tcW w:w="0" w:type="auto"/>
          </w:tcPr>
          <w:p w14:paraId="761C45E5" w14:textId="77777777" w:rsidR="009B517C" w:rsidRDefault="00000000">
            <w:pPr>
              <w:spacing w:beforeAutospacing="1" w:afterAutospacing="1"/>
            </w:pPr>
            <w:r>
              <w:rPr>
                <w:rFonts w:ascii="Calibri" w:hAnsi="Calibri"/>
                <w:sz w:val="22"/>
              </w:rPr>
              <w:lastRenderedPageBreak/>
              <w:t xml:space="preserve"> </w:t>
            </w:r>
          </w:p>
        </w:tc>
      </w:tr>
      <w:tr w:rsidR="009B517C" w14:paraId="5EB39322" w14:textId="77777777">
        <w:tc>
          <w:tcPr>
            <w:tcW w:w="0" w:type="auto"/>
          </w:tcPr>
          <w:p w14:paraId="159583F7" w14:textId="77777777" w:rsidR="009B517C" w:rsidRDefault="00000000">
            <w:pPr>
              <w:spacing w:beforeAutospacing="1" w:afterAutospacing="1"/>
            </w:pPr>
            <w:r>
              <w:rPr>
                <w:rFonts w:ascii="Calibri" w:hAnsi="Calibri"/>
                <w:sz w:val="22"/>
              </w:rPr>
              <w:t>Soil Suitability / Slope/ Erosion / Drainage and Storm Water Runoff</w:t>
            </w:r>
          </w:p>
        </w:tc>
        <w:tc>
          <w:tcPr>
            <w:tcW w:w="0" w:type="auto"/>
          </w:tcPr>
          <w:p w14:paraId="23F44B70" w14:textId="77777777" w:rsidR="009B517C" w:rsidRDefault="00000000">
            <w:pPr>
              <w:spacing w:beforeAutospacing="1" w:afterAutospacing="1"/>
            </w:pPr>
            <w:r>
              <w:rPr>
                <w:rFonts w:ascii="Calibri" w:hAnsi="Calibri"/>
                <w:sz w:val="22"/>
              </w:rPr>
              <w:t>2</w:t>
            </w:r>
          </w:p>
        </w:tc>
        <w:tc>
          <w:tcPr>
            <w:tcW w:w="0" w:type="auto"/>
          </w:tcPr>
          <w:p w14:paraId="6DFEBDB5" w14:textId="77777777" w:rsidR="009B517C" w:rsidRDefault="00000000">
            <w:pPr>
              <w:spacing w:beforeAutospacing="1" w:afterAutospacing="1"/>
            </w:pPr>
            <w:r>
              <w:rPr>
                <w:rFonts w:ascii="Calibri" w:hAnsi="Calibri"/>
                <w:sz w:val="22"/>
              </w:rPr>
              <w:t>The land is level with minimal erosion. The parcel is vacant, we do not anticipate any issues with the soil, which is suitable for construction. All state laws and SWPPP regulations will be followed.</w:t>
            </w:r>
          </w:p>
        </w:tc>
        <w:tc>
          <w:tcPr>
            <w:tcW w:w="0" w:type="auto"/>
          </w:tcPr>
          <w:p w14:paraId="60C0C788" w14:textId="77777777" w:rsidR="009B517C" w:rsidRDefault="00000000">
            <w:pPr>
              <w:spacing w:beforeAutospacing="1" w:afterAutospacing="1"/>
            </w:pPr>
            <w:r>
              <w:rPr>
                <w:rFonts w:ascii="Calibri" w:hAnsi="Calibri"/>
                <w:sz w:val="22"/>
              </w:rPr>
              <w:t xml:space="preserve"> </w:t>
            </w:r>
          </w:p>
        </w:tc>
      </w:tr>
      <w:tr w:rsidR="009B517C" w14:paraId="42AC753D" w14:textId="77777777">
        <w:tc>
          <w:tcPr>
            <w:tcW w:w="0" w:type="auto"/>
          </w:tcPr>
          <w:p w14:paraId="2A205A51" w14:textId="77777777" w:rsidR="009B517C" w:rsidRDefault="00000000">
            <w:pPr>
              <w:spacing w:beforeAutospacing="1" w:afterAutospacing="1"/>
            </w:pPr>
            <w:r>
              <w:rPr>
                <w:rFonts w:ascii="Calibri" w:hAnsi="Calibri"/>
                <w:sz w:val="22"/>
              </w:rPr>
              <w:t>Hazards and Nuisances including Site Safety and Site-Generated Noise</w:t>
            </w:r>
          </w:p>
        </w:tc>
        <w:tc>
          <w:tcPr>
            <w:tcW w:w="0" w:type="auto"/>
          </w:tcPr>
          <w:p w14:paraId="36359C89" w14:textId="77777777" w:rsidR="009B517C" w:rsidRDefault="00000000">
            <w:pPr>
              <w:spacing w:beforeAutospacing="1" w:afterAutospacing="1"/>
            </w:pPr>
            <w:r>
              <w:rPr>
                <w:rFonts w:ascii="Calibri" w:hAnsi="Calibri"/>
                <w:sz w:val="22"/>
              </w:rPr>
              <w:t>2</w:t>
            </w:r>
          </w:p>
        </w:tc>
        <w:tc>
          <w:tcPr>
            <w:tcW w:w="0" w:type="auto"/>
          </w:tcPr>
          <w:p w14:paraId="41C2F5B5" w14:textId="77777777" w:rsidR="009B517C" w:rsidRDefault="00000000">
            <w:pPr>
              <w:spacing w:beforeAutospacing="1" w:afterAutospacing="1"/>
            </w:pPr>
            <w:r>
              <w:rPr>
                <w:rFonts w:ascii="Calibri" w:hAnsi="Calibri"/>
                <w:sz w:val="22"/>
              </w:rPr>
              <w:t>The parcel does not appear to have any visible site hazards. During construction, all necessary safety measures will be implemented to protect the public and workers. The completed project will pose no potential hazards to the environment or the community.</w:t>
            </w:r>
          </w:p>
        </w:tc>
        <w:tc>
          <w:tcPr>
            <w:tcW w:w="0" w:type="auto"/>
          </w:tcPr>
          <w:p w14:paraId="6F58F499" w14:textId="77777777" w:rsidR="009B517C" w:rsidRDefault="00000000">
            <w:pPr>
              <w:spacing w:beforeAutospacing="1" w:afterAutospacing="1"/>
            </w:pPr>
            <w:r>
              <w:rPr>
                <w:rFonts w:ascii="Calibri" w:hAnsi="Calibri"/>
                <w:sz w:val="22"/>
              </w:rPr>
              <w:t xml:space="preserve"> </w:t>
            </w:r>
          </w:p>
        </w:tc>
      </w:tr>
      <w:tr w:rsidR="009B517C" w14:paraId="2A1FD059" w14:textId="77777777">
        <w:trPr>
          <w:cantSplit/>
        </w:trPr>
        <w:tc>
          <w:tcPr>
            <w:tcW w:w="8630" w:type="dxa"/>
            <w:gridSpan w:val="4"/>
          </w:tcPr>
          <w:p w14:paraId="6D1A6EF6" w14:textId="77777777" w:rsidR="009B517C" w:rsidRDefault="00000000">
            <w:pPr>
              <w:jc w:val="center"/>
              <w:rPr>
                <w:b/>
              </w:rPr>
            </w:pPr>
            <w:r>
              <w:rPr>
                <w:b/>
              </w:rPr>
              <w:t>SOCIOECONOMIC</w:t>
            </w:r>
          </w:p>
        </w:tc>
      </w:tr>
      <w:tr w:rsidR="009B517C" w14:paraId="7240CE30" w14:textId="77777777">
        <w:tc>
          <w:tcPr>
            <w:tcW w:w="0" w:type="auto"/>
          </w:tcPr>
          <w:p w14:paraId="2188BF46" w14:textId="77777777" w:rsidR="009B517C" w:rsidRDefault="00000000">
            <w:pPr>
              <w:spacing w:beforeAutospacing="1" w:afterAutospacing="1"/>
            </w:pPr>
            <w:r>
              <w:rPr>
                <w:rFonts w:ascii="Calibri" w:hAnsi="Calibri"/>
                <w:sz w:val="22"/>
              </w:rPr>
              <w:t>Employment and Income Patterns</w:t>
            </w:r>
          </w:p>
        </w:tc>
        <w:tc>
          <w:tcPr>
            <w:tcW w:w="0" w:type="auto"/>
          </w:tcPr>
          <w:p w14:paraId="161EAB36" w14:textId="77777777" w:rsidR="009B517C" w:rsidRDefault="00000000">
            <w:pPr>
              <w:spacing w:beforeAutospacing="1" w:afterAutospacing="1"/>
            </w:pPr>
            <w:r>
              <w:rPr>
                <w:rFonts w:ascii="Calibri" w:hAnsi="Calibri"/>
                <w:sz w:val="22"/>
              </w:rPr>
              <w:t>2</w:t>
            </w:r>
          </w:p>
        </w:tc>
        <w:tc>
          <w:tcPr>
            <w:tcW w:w="0" w:type="auto"/>
          </w:tcPr>
          <w:p w14:paraId="319AF4BC" w14:textId="77777777" w:rsidR="009B517C" w:rsidRDefault="00000000">
            <w:pPr>
              <w:spacing w:beforeAutospacing="1" w:afterAutospacing="1"/>
            </w:pPr>
            <w:r>
              <w:rPr>
                <w:rFonts w:ascii="Calibri" w:hAnsi="Calibri"/>
                <w:sz w:val="22"/>
              </w:rPr>
              <w:t>The construction of the proposed project may provide temporary employment opportunities for the local workforce. However, the project will not affect the employment or income of residents in the project area, nor will it create new permanent job opportunities. Employment and income levels will remain unchanged.</w:t>
            </w:r>
          </w:p>
        </w:tc>
        <w:tc>
          <w:tcPr>
            <w:tcW w:w="0" w:type="auto"/>
          </w:tcPr>
          <w:p w14:paraId="20AB9A07" w14:textId="77777777" w:rsidR="009B517C" w:rsidRDefault="00000000">
            <w:pPr>
              <w:spacing w:beforeAutospacing="1" w:afterAutospacing="1"/>
            </w:pPr>
            <w:r>
              <w:rPr>
                <w:rFonts w:ascii="Calibri" w:hAnsi="Calibri"/>
                <w:sz w:val="22"/>
              </w:rPr>
              <w:t xml:space="preserve"> </w:t>
            </w:r>
          </w:p>
        </w:tc>
      </w:tr>
      <w:tr w:rsidR="009B517C" w14:paraId="4094B475" w14:textId="77777777">
        <w:tc>
          <w:tcPr>
            <w:tcW w:w="0" w:type="auto"/>
          </w:tcPr>
          <w:p w14:paraId="3B330ADD" w14:textId="77777777" w:rsidR="009B517C" w:rsidRDefault="00000000">
            <w:pPr>
              <w:spacing w:beforeAutospacing="1" w:afterAutospacing="1"/>
            </w:pPr>
            <w:r>
              <w:rPr>
                <w:rFonts w:ascii="Calibri" w:hAnsi="Calibri"/>
                <w:sz w:val="22"/>
              </w:rPr>
              <w:t>Demographic Character Changes / Displacement</w:t>
            </w:r>
          </w:p>
        </w:tc>
        <w:tc>
          <w:tcPr>
            <w:tcW w:w="0" w:type="auto"/>
          </w:tcPr>
          <w:p w14:paraId="30348AB1" w14:textId="77777777" w:rsidR="009B517C" w:rsidRDefault="00000000">
            <w:pPr>
              <w:spacing w:beforeAutospacing="1" w:afterAutospacing="1"/>
            </w:pPr>
            <w:r>
              <w:rPr>
                <w:rFonts w:ascii="Calibri" w:hAnsi="Calibri"/>
                <w:sz w:val="22"/>
              </w:rPr>
              <w:t>1</w:t>
            </w:r>
          </w:p>
        </w:tc>
        <w:tc>
          <w:tcPr>
            <w:tcW w:w="0" w:type="auto"/>
          </w:tcPr>
          <w:p w14:paraId="6AB969F0" w14:textId="77777777" w:rsidR="009B517C" w:rsidRDefault="00000000">
            <w:pPr>
              <w:spacing w:beforeAutospacing="1" w:afterAutospacing="1"/>
            </w:pPr>
            <w:r>
              <w:rPr>
                <w:rFonts w:ascii="Calibri" w:hAnsi="Calibri"/>
                <w:sz w:val="22"/>
              </w:rPr>
              <w:t>The proposed project will not significantly impact the demographics or character of the surrounding area. The majority of future residents are expected to be from the local community and will likely align with the existing demographic makeup of the area.</w:t>
            </w:r>
          </w:p>
        </w:tc>
        <w:tc>
          <w:tcPr>
            <w:tcW w:w="0" w:type="auto"/>
          </w:tcPr>
          <w:p w14:paraId="6621FA85" w14:textId="77777777" w:rsidR="009B517C" w:rsidRDefault="00000000">
            <w:pPr>
              <w:spacing w:beforeAutospacing="1" w:afterAutospacing="1"/>
            </w:pPr>
            <w:r>
              <w:rPr>
                <w:rFonts w:ascii="Calibri" w:hAnsi="Calibri"/>
                <w:sz w:val="22"/>
              </w:rPr>
              <w:t xml:space="preserve"> </w:t>
            </w:r>
          </w:p>
        </w:tc>
      </w:tr>
      <w:tr w:rsidR="009B517C" w14:paraId="3EB44DE7" w14:textId="77777777">
        <w:trPr>
          <w:cantSplit/>
        </w:trPr>
        <w:tc>
          <w:tcPr>
            <w:tcW w:w="8630" w:type="dxa"/>
            <w:gridSpan w:val="4"/>
          </w:tcPr>
          <w:p w14:paraId="23DBB4D0" w14:textId="77777777" w:rsidR="009B517C" w:rsidRDefault="00000000">
            <w:pPr>
              <w:jc w:val="center"/>
              <w:rPr>
                <w:b/>
              </w:rPr>
            </w:pPr>
            <w:r>
              <w:rPr>
                <w:b/>
              </w:rPr>
              <w:t>COMMUNITY FACILITIES AND SERVICES</w:t>
            </w:r>
          </w:p>
        </w:tc>
      </w:tr>
      <w:tr w:rsidR="009B517C" w14:paraId="683142B2" w14:textId="77777777">
        <w:tc>
          <w:tcPr>
            <w:tcW w:w="0" w:type="auto"/>
          </w:tcPr>
          <w:p w14:paraId="261D758E" w14:textId="77777777" w:rsidR="009B517C" w:rsidRDefault="00000000">
            <w:pPr>
              <w:spacing w:beforeAutospacing="1" w:afterAutospacing="1"/>
            </w:pPr>
            <w:r>
              <w:rPr>
                <w:rFonts w:ascii="Calibri" w:hAnsi="Calibri"/>
                <w:sz w:val="22"/>
              </w:rPr>
              <w:t>Educational and Cultural Facilities (Access and Capacity)</w:t>
            </w:r>
          </w:p>
        </w:tc>
        <w:tc>
          <w:tcPr>
            <w:tcW w:w="0" w:type="auto"/>
          </w:tcPr>
          <w:p w14:paraId="53338BDF" w14:textId="77777777" w:rsidR="009B517C" w:rsidRDefault="00000000">
            <w:pPr>
              <w:spacing w:beforeAutospacing="1" w:afterAutospacing="1"/>
            </w:pPr>
            <w:r>
              <w:rPr>
                <w:rFonts w:ascii="Calibri" w:hAnsi="Calibri"/>
                <w:sz w:val="22"/>
              </w:rPr>
              <w:t>2</w:t>
            </w:r>
          </w:p>
        </w:tc>
        <w:tc>
          <w:tcPr>
            <w:tcW w:w="0" w:type="auto"/>
          </w:tcPr>
          <w:p w14:paraId="7B89C831" w14:textId="77777777" w:rsidR="009B517C" w:rsidRDefault="00000000">
            <w:pPr>
              <w:spacing w:beforeAutospacing="1" w:afterAutospacing="1"/>
            </w:pPr>
            <w:r>
              <w:rPr>
                <w:rFonts w:ascii="Calibri" w:hAnsi="Calibri"/>
                <w:sz w:val="22"/>
              </w:rPr>
              <w:t>No changes to the educational facilities int he community are anticipated. Future residents typically come from the area. The project will not have a significant impact on cultural facilities in the area. Orem City and the surrounding communities offer several cultural facilities, including two universities, Thanksgiving Point, Scera Shell and Hale Center Theater.</w:t>
            </w:r>
          </w:p>
        </w:tc>
        <w:tc>
          <w:tcPr>
            <w:tcW w:w="0" w:type="auto"/>
          </w:tcPr>
          <w:p w14:paraId="6FD20C5D" w14:textId="77777777" w:rsidR="009B517C" w:rsidRDefault="00000000">
            <w:pPr>
              <w:spacing w:beforeAutospacing="1" w:afterAutospacing="1"/>
            </w:pPr>
            <w:r>
              <w:rPr>
                <w:rFonts w:ascii="Calibri" w:hAnsi="Calibri"/>
                <w:sz w:val="22"/>
              </w:rPr>
              <w:t xml:space="preserve"> </w:t>
            </w:r>
          </w:p>
        </w:tc>
      </w:tr>
      <w:tr w:rsidR="009B517C" w14:paraId="5EDB8932" w14:textId="77777777">
        <w:tc>
          <w:tcPr>
            <w:tcW w:w="0" w:type="auto"/>
          </w:tcPr>
          <w:p w14:paraId="44D88AB2" w14:textId="77777777" w:rsidR="009B517C" w:rsidRDefault="00000000">
            <w:pPr>
              <w:spacing w:beforeAutospacing="1" w:afterAutospacing="1"/>
            </w:pPr>
            <w:r>
              <w:rPr>
                <w:rFonts w:ascii="Calibri" w:hAnsi="Calibri"/>
                <w:sz w:val="22"/>
              </w:rPr>
              <w:lastRenderedPageBreak/>
              <w:t>Commercial Facilities (Access and Proximity)</w:t>
            </w:r>
          </w:p>
        </w:tc>
        <w:tc>
          <w:tcPr>
            <w:tcW w:w="0" w:type="auto"/>
          </w:tcPr>
          <w:p w14:paraId="424D94F2" w14:textId="77777777" w:rsidR="009B517C" w:rsidRDefault="00000000">
            <w:pPr>
              <w:spacing w:beforeAutospacing="1" w:afterAutospacing="1"/>
            </w:pPr>
            <w:r>
              <w:rPr>
                <w:rFonts w:ascii="Calibri" w:hAnsi="Calibri"/>
                <w:sz w:val="22"/>
              </w:rPr>
              <w:t>1</w:t>
            </w:r>
          </w:p>
        </w:tc>
        <w:tc>
          <w:tcPr>
            <w:tcW w:w="0" w:type="auto"/>
          </w:tcPr>
          <w:p w14:paraId="3557F04A" w14:textId="77777777" w:rsidR="009B517C" w:rsidRDefault="00000000">
            <w:pPr>
              <w:spacing w:beforeAutospacing="1" w:afterAutospacing="1"/>
            </w:pPr>
            <w:r>
              <w:rPr>
                <w:rFonts w:ascii="Calibri" w:hAnsi="Calibri"/>
                <w:sz w:val="22"/>
              </w:rPr>
              <w:t>With the project being located in the center of the City, access to and proximity to amenities will not be an issue. It is expected that future residents of the project will be from the local community and already engaged or in need of the social service network in the area and region. We do not anticipate the need for additional services that won't already be provided by The Refuge, there will be minimal impact on the community's existing system.</w:t>
            </w:r>
          </w:p>
        </w:tc>
        <w:tc>
          <w:tcPr>
            <w:tcW w:w="0" w:type="auto"/>
          </w:tcPr>
          <w:p w14:paraId="09AA21B3" w14:textId="77777777" w:rsidR="009B517C" w:rsidRDefault="00000000">
            <w:pPr>
              <w:spacing w:beforeAutospacing="1" w:afterAutospacing="1"/>
            </w:pPr>
            <w:r>
              <w:rPr>
                <w:rFonts w:ascii="Calibri" w:hAnsi="Calibri"/>
                <w:sz w:val="22"/>
              </w:rPr>
              <w:t xml:space="preserve"> </w:t>
            </w:r>
          </w:p>
        </w:tc>
      </w:tr>
      <w:tr w:rsidR="009B517C" w14:paraId="04314C53" w14:textId="77777777">
        <w:tc>
          <w:tcPr>
            <w:tcW w:w="0" w:type="auto"/>
          </w:tcPr>
          <w:p w14:paraId="272B33B5" w14:textId="77777777" w:rsidR="009B517C" w:rsidRDefault="00000000">
            <w:pPr>
              <w:spacing w:beforeAutospacing="1" w:afterAutospacing="1"/>
            </w:pPr>
            <w:r>
              <w:rPr>
                <w:rFonts w:ascii="Calibri" w:hAnsi="Calibri"/>
                <w:sz w:val="22"/>
              </w:rPr>
              <w:t>Health Care / Social Services (Access and Capacity)</w:t>
            </w:r>
          </w:p>
        </w:tc>
        <w:tc>
          <w:tcPr>
            <w:tcW w:w="0" w:type="auto"/>
          </w:tcPr>
          <w:p w14:paraId="3F6B79DA" w14:textId="77777777" w:rsidR="009B517C" w:rsidRDefault="00000000">
            <w:pPr>
              <w:spacing w:beforeAutospacing="1" w:afterAutospacing="1"/>
            </w:pPr>
            <w:r>
              <w:rPr>
                <w:rFonts w:ascii="Calibri" w:hAnsi="Calibri"/>
                <w:sz w:val="22"/>
              </w:rPr>
              <w:t>2</w:t>
            </w:r>
          </w:p>
        </w:tc>
        <w:tc>
          <w:tcPr>
            <w:tcW w:w="0" w:type="auto"/>
          </w:tcPr>
          <w:p w14:paraId="192E6488" w14:textId="77777777" w:rsidR="009B517C" w:rsidRDefault="00000000">
            <w:pPr>
              <w:spacing w:beforeAutospacing="1" w:afterAutospacing="1"/>
            </w:pPr>
            <w:r>
              <w:rPr>
                <w:rFonts w:ascii="Calibri" w:hAnsi="Calibri"/>
                <w:sz w:val="22"/>
              </w:rPr>
              <w:t>Non-emergency healthcare services are conveniently located within a reasonable distance from the project site and are well established in the community. Social services are available throughout the area. As the project's residents are likely already part of the community, and The Refuge will be providing additional services so there will be no additional burden placed on these providers.</w:t>
            </w:r>
          </w:p>
        </w:tc>
        <w:tc>
          <w:tcPr>
            <w:tcW w:w="0" w:type="auto"/>
          </w:tcPr>
          <w:p w14:paraId="23D3820F" w14:textId="77777777" w:rsidR="009B517C" w:rsidRDefault="00000000">
            <w:pPr>
              <w:spacing w:beforeAutospacing="1" w:afterAutospacing="1"/>
            </w:pPr>
            <w:r>
              <w:rPr>
                <w:rFonts w:ascii="Calibri" w:hAnsi="Calibri"/>
                <w:sz w:val="22"/>
              </w:rPr>
              <w:t xml:space="preserve"> </w:t>
            </w:r>
          </w:p>
        </w:tc>
      </w:tr>
      <w:tr w:rsidR="009B517C" w14:paraId="11561A37" w14:textId="77777777">
        <w:tc>
          <w:tcPr>
            <w:tcW w:w="0" w:type="auto"/>
          </w:tcPr>
          <w:p w14:paraId="7249BB94" w14:textId="77777777" w:rsidR="009B517C" w:rsidRDefault="00000000">
            <w:pPr>
              <w:spacing w:beforeAutospacing="1" w:afterAutospacing="1"/>
            </w:pPr>
            <w:r>
              <w:rPr>
                <w:rFonts w:ascii="Calibri" w:hAnsi="Calibri"/>
                <w:sz w:val="22"/>
              </w:rPr>
              <w:t>Solid Waste Disposal and Recycling (Feasibility and Capacity)</w:t>
            </w:r>
          </w:p>
        </w:tc>
        <w:tc>
          <w:tcPr>
            <w:tcW w:w="0" w:type="auto"/>
          </w:tcPr>
          <w:p w14:paraId="11AE1C26" w14:textId="77777777" w:rsidR="009B517C" w:rsidRDefault="00000000">
            <w:pPr>
              <w:spacing w:beforeAutospacing="1" w:afterAutospacing="1"/>
            </w:pPr>
            <w:r>
              <w:rPr>
                <w:rFonts w:ascii="Calibri" w:hAnsi="Calibri"/>
                <w:sz w:val="22"/>
              </w:rPr>
              <w:t>2</w:t>
            </w:r>
          </w:p>
        </w:tc>
        <w:tc>
          <w:tcPr>
            <w:tcW w:w="0" w:type="auto"/>
          </w:tcPr>
          <w:p w14:paraId="5F7A8930" w14:textId="77777777" w:rsidR="009B517C" w:rsidRDefault="00000000">
            <w:pPr>
              <w:spacing w:beforeAutospacing="1" w:afterAutospacing="1"/>
            </w:pPr>
            <w:r>
              <w:rPr>
                <w:rFonts w:ascii="Calibri" w:hAnsi="Calibri"/>
                <w:sz w:val="22"/>
              </w:rPr>
              <w:t>Solid waste services are provided by the City, and these services will continue to be available to the project area. It is anticipated that many residents will be from within the community and are already utilizing the City's solid waste services. The City has accounted for waste management needs within their system. Where feasible, recycling will be incorporated in the project.</w:t>
            </w:r>
          </w:p>
        </w:tc>
        <w:tc>
          <w:tcPr>
            <w:tcW w:w="0" w:type="auto"/>
          </w:tcPr>
          <w:p w14:paraId="7AEDD6CB" w14:textId="77777777" w:rsidR="009B517C" w:rsidRDefault="00000000">
            <w:pPr>
              <w:spacing w:beforeAutospacing="1" w:afterAutospacing="1"/>
            </w:pPr>
            <w:r>
              <w:rPr>
                <w:rFonts w:ascii="Calibri" w:hAnsi="Calibri"/>
                <w:sz w:val="22"/>
              </w:rPr>
              <w:t xml:space="preserve"> </w:t>
            </w:r>
          </w:p>
        </w:tc>
      </w:tr>
      <w:tr w:rsidR="009B517C" w14:paraId="09D733FD" w14:textId="77777777">
        <w:tc>
          <w:tcPr>
            <w:tcW w:w="0" w:type="auto"/>
          </w:tcPr>
          <w:p w14:paraId="2F387C2F" w14:textId="77777777" w:rsidR="009B517C" w:rsidRDefault="00000000">
            <w:pPr>
              <w:spacing w:beforeAutospacing="1" w:afterAutospacing="1"/>
            </w:pPr>
            <w:r>
              <w:rPr>
                <w:rFonts w:ascii="Calibri" w:hAnsi="Calibri"/>
                <w:sz w:val="22"/>
              </w:rPr>
              <w:t>Waste Water and Sanitary Sewers (Feasibility and Capacity)</w:t>
            </w:r>
          </w:p>
        </w:tc>
        <w:tc>
          <w:tcPr>
            <w:tcW w:w="0" w:type="auto"/>
          </w:tcPr>
          <w:p w14:paraId="2500E680" w14:textId="77777777" w:rsidR="009B517C" w:rsidRDefault="00000000">
            <w:pPr>
              <w:spacing w:beforeAutospacing="1" w:afterAutospacing="1"/>
            </w:pPr>
            <w:r>
              <w:rPr>
                <w:rFonts w:ascii="Calibri" w:hAnsi="Calibri"/>
                <w:sz w:val="22"/>
              </w:rPr>
              <w:t>2</w:t>
            </w:r>
          </w:p>
        </w:tc>
        <w:tc>
          <w:tcPr>
            <w:tcW w:w="0" w:type="auto"/>
          </w:tcPr>
          <w:p w14:paraId="2E9784A8" w14:textId="77777777" w:rsidR="009B517C" w:rsidRDefault="00000000">
            <w:pPr>
              <w:spacing w:beforeAutospacing="1" w:afterAutospacing="1"/>
            </w:pPr>
            <w:r>
              <w:rPr>
                <w:rFonts w:ascii="Calibri" w:hAnsi="Calibri"/>
                <w:sz w:val="22"/>
              </w:rPr>
              <w:t>The City will provide wastewater services to the residents of this project. A sewer line runs along the edge of the property, and all major utilities are stubbed to the property line. The City has accounted for this project's needs within the existing capacity of the sewer plant. Any additional capacity required by the City will be funded through impact fees paid by the project.</w:t>
            </w:r>
          </w:p>
        </w:tc>
        <w:tc>
          <w:tcPr>
            <w:tcW w:w="0" w:type="auto"/>
          </w:tcPr>
          <w:p w14:paraId="05C8F7CD" w14:textId="77777777" w:rsidR="009B517C" w:rsidRDefault="00000000">
            <w:pPr>
              <w:spacing w:beforeAutospacing="1" w:afterAutospacing="1"/>
            </w:pPr>
            <w:r>
              <w:rPr>
                <w:rFonts w:ascii="Calibri" w:hAnsi="Calibri"/>
                <w:sz w:val="22"/>
              </w:rPr>
              <w:t xml:space="preserve"> </w:t>
            </w:r>
          </w:p>
        </w:tc>
      </w:tr>
      <w:tr w:rsidR="009B517C" w14:paraId="5BD0F1B0" w14:textId="77777777">
        <w:tc>
          <w:tcPr>
            <w:tcW w:w="0" w:type="auto"/>
          </w:tcPr>
          <w:p w14:paraId="1FF23373" w14:textId="77777777" w:rsidR="009B517C" w:rsidRDefault="00000000">
            <w:pPr>
              <w:spacing w:beforeAutospacing="1" w:afterAutospacing="1"/>
            </w:pPr>
            <w:r>
              <w:rPr>
                <w:rFonts w:ascii="Calibri" w:hAnsi="Calibri"/>
                <w:sz w:val="22"/>
              </w:rPr>
              <w:lastRenderedPageBreak/>
              <w:t>Water Supply (Feasibility and Capacity)</w:t>
            </w:r>
          </w:p>
        </w:tc>
        <w:tc>
          <w:tcPr>
            <w:tcW w:w="0" w:type="auto"/>
          </w:tcPr>
          <w:p w14:paraId="29AC81A5" w14:textId="77777777" w:rsidR="009B517C" w:rsidRDefault="00000000">
            <w:pPr>
              <w:spacing w:beforeAutospacing="1" w:afterAutospacing="1"/>
            </w:pPr>
            <w:r>
              <w:rPr>
                <w:rFonts w:ascii="Calibri" w:hAnsi="Calibri"/>
                <w:sz w:val="22"/>
              </w:rPr>
              <w:t>2</w:t>
            </w:r>
          </w:p>
        </w:tc>
        <w:tc>
          <w:tcPr>
            <w:tcW w:w="0" w:type="auto"/>
          </w:tcPr>
          <w:p w14:paraId="59F659A0" w14:textId="77777777" w:rsidR="009B517C" w:rsidRDefault="00000000">
            <w:pPr>
              <w:spacing w:beforeAutospacing="1" w:afterAutospacing="1"/>
            </w:pPr>
            <w:r>
              <w:rPr>
                <w:rFonts w:ascii="Calibri" w:hAnsi="Calibri"/>
                <w:sz w:val="22"/>
              </w:rPr>
              <w:t xml:space="preserve">Orem City will provide culinary water services to the project. Most future residents of the project will come from within the community and are already part of the water system, so no significant impact on the current water system is anticipated. Any additional capacity needed for the water system will be funded through impact fees paid by the project.  </w:t>
            </w:r>
          </w:p>
        </w:tc>
        <w:tc>
          <w:tcPr>
            <w:tcW w:w="0" w:type="auto"/>
          </w:tcPr>
          <w:p w14:paraId="5AD9424A" w14:textId="77777777" w:rsidR="009B517C" w:rsidRDefault="00000000">
            <w:pPr>
              <w:spacing w:beforeAutospacing="1" w:afterAutospacing="1"/>
            </w:pPr>
            <w:r>
              <w:rPr>
                <w:rFonts w:ascii="Calibri" w:hAnsi="Calibri"/>
                <w:sz w:val="22"/>
              </w:rPr>
              <w:t xml:space="preserve"> </w:t>
            </w:r>
          </w:p>
        </w:tc>
      </w:tr>
      <w:tr w:rsidR="009B517C" w14:paraId="1A0C4C72" w14:textId="77777777">
        <w:tc>
          <w:tcPr>
            <w:tcW w:w="0" w:type="auto"/>
          </w:tcPr>
          <w:p w14:paraId="79D4E0D9" w14:textId="77777777" w:rsidR="009B517C" w:rsidRDefault="00000000">
            <w:pPr>
              <w:spacing w:beforeAutospacing="1" w:afterAutospacing="1"/>
            </w:pPr>
            <w:r>
              <w:rPr>
                <w:rFonts w:ascii="Calibri" w:hAnsi="Calibri"/>
                <w:sz w:val="22"/>
              </w:rPr>
              <w:t>Public Safety  - Police, Fire and Emergency Medical</w:t>
            </w:r>
          </w:p>
        </w:tc>
        <w:tc>
          <w:tcPr>
            <w:tcW w:w="0" w:type="auto"/>
          </w:tcPr>
          <w:p w14:paraId="76C2E4F5" w14:textId="77777777" w:rsidR="009B517C" w:rsidRDefault="00000000">
            <w:pPr>
              <w:spacing w:beforeAutospacing="1" w:afterAutospacing="1"/>
            </w:pPr>
            <w:r>
              <w:rPr>
                <w:rFonts w:ascii="Calibri" w:hAnsi="Calibri"/>
                <w:sz w:val="22"/>
              </w:rPr>
              <w:t>2</w:t>
            </w:r>
          </w:p>
        </w:tc>
        <w:tc>
          <w:tcPr>
            <w:tcW w:w="0" w:type="auto"/>
          </w:tcPr>
          <w:p w14:paraId="2DD67C12" w14:textId="77777777" w:rsidR="009B517C" w:rsidRDefault="00000000">
            <w:pPr>
              <w:spacing w:beforeAutospacing="1" w:afterAutospacing="1"/>
            </w:pPr>
            <w:r>
              <w:rPr>
                <w:rFonts w:ascii="Calibri" w:hAnsi="Calibri"/>
                <w:sz w:val="22"/>
              </w:rPr>
              <w:t>The project is not expected to have a significant impact on public safety services. The area is currently served by Orem's public safety departments, and most residents who require these services are already utilizing them, so there should be no impact on the system. The project is located within a short driving distance to emergency medical services, with a hospital and emergency room just a couple miles away.</w:t>
            </w:r>
          </w:p>
        </w:tc>
        <w:tc>
          <w:tcPr>
            <w:tcW w:w="0" w:type="auto"/>
          </w:tcPr>
          <w:p w14:paraId="18629C21" w14:textId="77777777" w:rsidR="009B517C" w:rsidRDefault="00000000">
            <w:pPr>
              <w:spacing w:beforeAutospacing="1" w:afterAutospacing="1"/>
            </w:pPr>
            <w:r>
              <w:rPr>
                <w:rFonts w:ascii="Calibri" w:hAnsi="Calibri"/>
                <w:sz w:val="22"/>
              </w:rPr>
              <w:t xml:space="preserve"> </w:t>
            </w:r>
          </w:p>
        </w:tc>
      </w:tr>
      <w:tr w:rsidR="009B517C" w14:paraId="29B54171" w14:textId="77777777">
        <w:tc>
          <w:tcPr>
            <w:tcW w:w="0" w:type="auto"/>
          </w:tcPr>
          <w:p w14:paraId="64DD7C91" w14:textId="77777777" w:rsidR="009B517C" w:rsidRDefault="00000000">
            <w:pPr>
              <w:spacing w:beforeAutospacing="1" w:afterAutospacing="1"/>
            </w:pPr>
            <w:r>
              <w:rPr>
                <w:rFonts w:ascii="Calibri" w:hAnsi="Calibri"/>
                <w:sz w:val="22"/>
              </w:rPr>
              <w:t>Parks, Open Space and Recreation (Access and Capacity)</w:t>
            </w:r>
          </w:p>
        </w:tc>
        <w:tc>
          <w:tcPr>
            <w:tcW w:w="0" w:type="auto"/>
          </w:tcPr>
          <w:p w14:paraId="2000A7A3" w14:textId="77777777" w:rsidR="009B517C" w:rsidRDefault="00000000">
            <w:pPr>
              <w:spacing w:beforeAutospacing="1" w:afterAutospacing="1"/>
            </w:pPr>
            <w:r>
              <w:rPr>
                <w:rFonts w:ascii="Calibri" w:hAnsi="Calibri"/>
                <w:sz w:val="22"/>
              </w:rPr>
              <w:t>2</w:t>
            </w:r>
          </w:p>
        </w:tc>
        <w:tc>
          <w:tcPr>
            <w:tcW w:w="0" w:type="auto"/>
          </w:tcPr>
          <w:p w14:paraId="542BCD57" w14:textId="77777777" w:rsidR="009B517C" w:rsidRDefault="00000000">
            <w:pPr>
              <w:spacing w:beforeAutospacing="1" w:afterAutospacing="1"/>
            </w:pPr>
            <w:r>
              <w:rPr>
                <w:rFonts w:ascii="Calibri" w:hAnsi="Calibri"/>
                <w:sz w:val="22"/>
              </w:rPr>
              <w:t xml:space="preserve">The project will not have a significant impact on open space, parks, or recreation. Orem City offers open space, parks, and walking trails within the city limits, all in close proximity to the project. The City and the surrounding communities feature several recreational facilities, as well as nearby mountains, lakes, and desert areas, all within a short distance of the proposed project.  </w:t>
            </w:r>
          </w:p>
        </w:tc>
        <w:tc>
          <w:tcPr>
            <w:tcW w:w="0" w:type="auto"/>
          </w:tcPr>
          <w:p w14:paraId="2F715421" w14:textId="77777777" w:rsidR="009B517C" w:rsidRDefault="00000000">
            <w:pPr>
              <w:spacing w:beforeAutospacing="1" w:afterAutospacing="1"/>
            </w:pPr>
            <w:r>
              <w:rPr>
                <w:rFonts w:ascii="Calibri" w:hAnsi="Calibri"/>
                <w:sz w:val="22"/>
              </w:rPr>
              <w:t xml:space="preserve"> </w:t>
            </w:r>
          </w:p>
        </w:tc>
      </w:tr>
      <w:tr w:rsidR="009B517C" w14:paraId="6A3C5E3B" w14:textId="77777777">
        <w:tc>
          <w:tcPr>
            <w:tcW w:w="0" w:type="auto"/>
          </w:tcPr>
          <w:p w14:paraId="299C6285" w14:textId="77777777" w:rsidR="009B517C" w:rsidRDefault="00000000">
            <w:pPr>
              <w:spacing w:beforeAutospacing="1" w:afterAutospacing="1"/>
            </w:pPr>
            <w:r>
              <w:rPr>
                <w:rFonts w:ascii="Calibri" w:hAnsi="Calibri"/>
                <w:sz w:val="22"/>
              </w:rPr>
              <w:t>Transportation and Accessibility (Access and Capacity)</w:t>
            </w:r>
          </w:p>
        </w:tc>
        <w:tc>
          <w:tcPr>
            <w:tcW w:w="0" w:type="auto"/>
          </w:tcPr>
          <w:p w14:paraId="6F7C5351" w14:textId="77777777" w:rsidR="009B517C" w:rsidRDefault="00000000">
            <w:pPr>
              <w:spacing w:beforeAutospacing="1" w:afterAutospacing="1"/>
            </w:pPr>
            <w:r>
              <w:rPr>
                <w:rFonts w:ascii="Calibri" w:hAnsi="Calibri"/>
                <w:sz w:val="22"/>
              </w:rPr>
              <w:t>2</w:t>
            </w:r>
          </w:p>
        </w:tc>
        <w:tc>
          <w:tcPr>
            <w:tcW w:w="0" w:type="auto"/>
          </w:tcPr>
          <w:p w14:paraId="0F9543D0" w14:textId="77777777" w:rsidR="009B517C" w:rsidRDefault="00000000">
            <w:pPr>
              <w:spacing w:beforeAutospacing="1" w:afterAutospacing="1"/>
            </w:pPr>
            <w:r>
              <w:rPr>
                <w:rFonts w:ascii="Calibri" w:hAnsi="Calibri"/>
                <w:sz w:val="22"/>
              </w:rPr>
              <w:t>The residents of these projects are likely to be from within the community and are already integrated into the local transportation system. UTA and Front Runner service Orem City, providing residents with access to other communities and services throughout the county.</w:t>
            </w:r>
          </w:p>
        </w:tc>
        <w:tc>
          <w:tcPr>
            <w:tcW w:w="0" w:type="auto"/>
          </w:tcPr>
          <w:p w14:paraId="6C573FED" w14:textId="77777777" w:rsidR="009B517C" w:rsidRDefault="00000000">
            <w:pPr>
              <w:spacing w:beforeAutospacing="1" w:afterAutospacing="1"/>
            </w:pPr>
            <w:r>
              <w:rPr>
                <w:rFonts w:ascii="Calibri" w:hAnsi="Calibri"/>
                <w:sz w:val="22"/>
              </w:rPr>
              <w:t xml:space="preserve"> </w:t>
            </w:r>
          </w:p>
        </w:tc>
      </w:tr>
      <w:tr w:rsidR="009B517C" w14:paraId="4BB0748F" w14:textId="77777777">
        <w:trPr>
          <w:cantSplit/>
        </w:trPr>
        <w:tc>
          <w:tcPr>
            <w:tcW w:w="8630" w:type="dxa"/>
            <w:gridSpan w:val="4"/>
          </w:tcPr>
          <w:p w14:paraId="28F7F64B" w14:textId="77777777" w:rsidR="009B517C" w:rsidRDefault="00000000">
            <w:pPr>
              <w:jc w:val="center"/>
              <w:rPr>
                <w:b/>
              </w:rPr>
            </w:pPr>
            <w:r>
              <w:rPr>
                <w:b/>
              </w:rPr>
              <w:t>NATURAL FEATURES</w:t>
            </w:r>
          </w:p>
        </w:tc>
      </w:tr>
      <w:tr w:rsidR="009B517C" w14:paraId="35DCAE07" w14:textId="77777777">
        <w:tc>
          <w:tcPr>
            <w:tcW w:w="0" w:type="auto"/>
          </w:tcPr>
          <w:p w14:paraId="4B747F92" w14:textId="77777777" w:rsidR="009B517C" w:rsidRDefault="00000000">
            <w:pPr>
              <w:spacing w:beforeAutospacing="1" w:afterAutospacing="1"/>
            </w:pPr>
            <w:r>
              <w:rPr>
                <w:rFonts w:ascii="Calibri" w:hAnsi="Calibri"/>
                <w:sz w:val="22"/>
              </w:rPr>
              <w:t>Unique Natural Features /Water Resources</w:t>
            </w:r>
          </w:p>
        </w:tc>
        <w:tc>
          <w:tcPr>
            <w:tcW w:w="0" w:type="auto"/>
          </w:tcPr>
          <w:p w14:paraId="4F4ED3E9" w14:textId="77777777" w:rsidR="009B517C" w:rsidRDefault="00000000">
            <w:pPr>
              <w:spacing w:beforeAutospacing="1" w:afterAutospacing="1"/>
            </w:pPr>
            <w:r>
              <w:rPr>
                <w:rFonts w:ascii="Calibri" w:hAnsi="Calibri"/>
                <w:sz w:val="22"/>
              </w:rPr>
              <w:t>2</w:t>
            </w:r>
          </w:p>
        </w:tc>
        <w:tc>
          <w:tcPr>
            <w:tcW w:w="0" w:type="auto"/>
          </w:tcPr>
          <w:p w14:paraId="1E24839D" w14:textId="77777777" w:rsidR="009B517C" w:rsidRDefault="00000000">
            <w:pPr>
              <w:spacing w:beforeAutospacing="1" w:afterAutospacing="1"/>
            </w:pPr>
            <w:r>
              <w:rPr>
                <w:rFonts w:ascii="Calibri" w:hAnsi="Calibri"/>
                <w:sz w:val="22"/>
              </w:rPr>
              <w:t xml:space="preserve">The project is not expected to have a significant impact on unique natural features or water resources. It has been </w:t>
            </w:r>
            <w:r>
              <w:rPr>
                <w:rFonts w:ascii="Calibri" w:hAnsi="Calibri"/>
                <w:sz w:val="22"/>
              </w:rPr>
              <w:lastRenderedPageBreak/>
              <w:t>designed to minimize any disruption to the surrounding environment.</w:t>
            </w:r>
          </w:p>
        </w:tc>
        <w:tc>
          <w:tcPr>
            <w:tcW w:w="0" w:type="auto"/>
          </w:tcPr>
          <w:p w14:paraId="79D9DC13" w14:textId="77777777" w:rsidR="009B517C" w:rsidRDefault="00000000">
            <w:pPr>
              <w:spacing w:beforeAutospacing="1" w:afterAutospacing="1"/>
            </w:pPr>
            <w:r>
              <w:rPr>
                <w:rFonts w:ascii="Calibri" w:hAnsi="Calibri"/>
                <w:sz w:val="22"/>
              </w:rPr>
              <w:lastRenderedPageBreak/>
              <w:t xml:space="preserve"> </w:t>
            </w:r>
          </w:p>
        </w:tc>
      </w:tr>
      <w:tr w:rsidR="009B517C" w14:paraId="1A709B30" w14:textId="77777777">
        <w:tc>
          <w:tcPr>
            <w:tcW w:w="0" w:type="auto"/>
          </w:tcPr>
          <w:p w14:paraId="6E0D1663" w14:textId="77777777" w:rsidR="009B517C" w:rsidRDefault="00000000">
            <w:pPr>
              <w:spacing w:beforeAutospacing="1" w:afterAutospacing="1"/>
            </w:pPr>
            <w:r>
              <w:rPr>
                <w:rFonts w:ascii="Calibri" w:hAnsi="Calibri"/>
                <w:sz w:val="22"/>
              </w:rPr>
              <w:t>Vegetation / Wildlife (Introduction, Modification, Removal, Disruption, etc.)</w:t>
            </w:r>
          </w:p>
        </w:tc>
        <w:tc>
          <w:tcPr>
            <w:tcW w:w="0" w:type="auto"/>
          </w:tcPr>
          <w:p w14:paraId="0720B7A0" w14:textId="77777777" w:rsidR="009B517C" w:rsidRDefault="00000000">
            <w:pPr>
              <w:spacing w:beforeAutospacing="1" w:afterAutospacing="1"/>
            </w:pPr>
            <w:r>
              <w:rPr>
                <w:rFonts w:ascii="Calibri" w:hAnsi="Calibri"/>
                <w:sz w:val="22"/>
              </w:rPr>
              <w:t>2</w:t>
            </w:r>
          </w:p>
        </w:tc>
        <w:tc>
          <w:tcPr>
            <w:tcW w:w="0" w:type="auto"/>
          </w:tcPr>
          <w:p w14:paraId="0D311892" w14:textId="77777777" w:rsidR="009B517C" w:rsidRDefault="00000000">
            <w:pPr>
              <w:spacing w:beforeAutospacing="1" w:afterAutospacing="1"/>
            </w:pPr>
            <w:r>
              <w:rPr>
                <w:rFonts w:ascii="Calibri" w:hAnsi="Calibri"/>
                <w:sz w:val="22"/>
              </w:rPr>
              <w:t>The proposed project site is a vacant parcel covered in weeds and rocks, with no significant vegetation or wildlife habitats present.</w:t>
            </w:r>
          </w:p>
        </w:tc>
        <w:tc>
          <w:tcPr>
            <w:tcW w:w="0" w:type="auto"/>
          </w:tcPr>
          <w:p w14:paraId="2F88494B" w14:textId="77777777" w:rsidR="009B517C" w:rsidRDefault="00000000">
            <w:pPr>
              <w:spacing w:beforeAutospacing="1" w:afterAutospacing="1"/>
            </w:pPr>
            <w:r>
              <w:rPr>
                <w:rFonts w:ascii="Calibri" w:hAnsi="Calibri"/>
                <w:sz w:val="22"/>
              </w:rPr>
              <w:t xml:space="preserve"> </w:t>
            </w:r>
          </w:p>
        </w:tc>
      </w:tr>
      <w:tr w:rsidR="009B517C" w14:paraId="40AEC442" w14:textId="77777777">
        <w:tc>
          <w:tcPr>
            <w:tcW w:w="0" w:type="auto"/>
          </w:tcPr>
          <w:p w14:paraId="6CFE4B37" w14:textId="77777777" w:rsidR="009B517C" w:rsidRDefault="00000000">
            <w:pPr>
              <w:spacing w:beforeAutospacing="1" w:afterAutospacing="1"/>
            </w:pPr>
            <w:r>
              <w:rPr>
                <w:rFonts w:ascii="Calibri" w:hAnsi="Calibri"/>
                <w:sz w:val="22"/>
              </w:rPr>
              <w:t>Other Factors 1</w:t>
            </w:r>
          </w:p>
        </w:tc>
        <w:tc>
          <w:tcPr>
            <w:tcW w:w="0" w:type="auto"/>
          </w:tcPr>
          <w:p w14:paraId="72986175" w14:textId="77777777" w:rsidR="009B517C" w:rsidRDefault="00000000">
            <w:pPr>
              <w:spacing w:beforeAutospacing="1" w:afterAutospacing="1"/>
            </w:pPr>
            <w:r>
              <w:rPr>
                <w:rFonts w:ascii="Calibri" w:hAnsi="Calibri"/>
                <w:sz w:val="22"/>
              </w:rPr>
              <w:t xml:space="preserve"> </w:t>
            </w:r>
          </w:p>
        </w:tc>
        <w:tc>
          <w:tcPr>
            <w:tcW w:w="0" w:type="auto"/>
          </w:tcPr>
          <w:p w14:paraId="5ADFB5AC" w14:textId="77777777" w:rsidR="009B517C" w:rsidRDefault="00000000">
            <w:pPr>
              <w:spacing w:beforeAutospacing="1" w:afterAutospacing="1"/>
            </w:pPr>
            <w:r>
              <w:rPr>
                <w:rFonts w:ascii="Calibri" w:hAnsi="Calibri"/>
                <w:sz w:val="22"/>
              </w:rPr>
              <w:t xml:space="preserve"> </w:t>
            </w:r>
          </w:p>
        </w:tc>
        <w:tc>
          <w:tcPr>
            <w:tcW w:w="0" w:type="auto"/>
          </w:tcPr>
          <w:p w14:paraId="53495E2D" w14:textId="77777777" w:rsidR="009B517C" w:rsidRDefault="00000000">
            <w:pPr>
              <w:spacing w:beforeAutospacing="1" w:afterAutospacing="1"/>
            </w:pPr>
            <w:r>
              <w:rPr>
                <w:rFonts w:ascii="Calibri" w:hAnsi="Calibri"/>
                <w:sz w:val="22"/>
              </w:rPr>
              <w:t xml:space="preserve"> </w:t>
            </w:r>
          </w:p>
        </w:tc>
      </w:tr>
      <w:tr w:rsidR="009B517C" w14:paraId="6FC872DC" w14:textId="77777777">
        <w:tc>
          <w:tcPr>
            <w:tcW w:w="0" w:type="auto"/>
          </w:tcPr>
          <w:p w14:paraId="0BABDEA3" w14:textId="77777777" w:rsidR="009B517C" w:rsidRDefault="00000000">
            <w:pPr>
              <w:spacing w:beforeAutospacing="1" w:afterAutospacing="1"/>
            </w:pPr>
            <w:r>
              <w:rPr>
                <w:rFonts w:ascii="Calibri" w:hAnsi="Calibri"/>
                <w:sz w:val="22"/>
              </w:rPr>
              <w:t>Other Factors 2</w:t>
            </w:r>
          </w:p>
        </w:tc>
        <w:tc>
          <w:tcPr>
            <w:tcW w:w="0" w:type="auto"/>
          </w:tcPr>
          <w:p w14:paraId="5B88D1B4" w14:textId="77777777" w:rsidR="009B517C" w:rsidRDefault="00000000">
            <w:pPr>
              <w:spacing w:beforeAutospacing="1" w:afterAutospacing="1"/>
            </w:pPr>
            <w:r>
              <w:rPr>
                <w:rFonts w:ascii="Calibri" w:hAnsi="Calibri"/>
                <w:sz w:val="22"/>
              </w:rPr>
              <w:t xml:space="preserve"> </w:t>
            </w:r>
          </w:p>
        </w:tc>
        <w:tc>
          <w:tcPr>
            <w:tcW w:w="0" w:type="auto"/>
          </w:tcPr>
          <w:p w14:paraId="2AE1D2F7" w14:textId="77777777" w:rsidR="009B517C" w:rsidRDefault="00000000">
            <w:pPr>
              <w:spacing w:beforeAutospacing="1" w:afterAutospacing="1"/>
            </w:pPr>
            <w:r>
              <w:rPr>
                <w:rFonts w:ascii="Calibri" w:hAnsi="Calibri"/>
                <w:sz w:val="22"/>
              </w:rPr>
              <w:t xml:space="preserve"> </w:t>
            </w:r>
          </w:p>
        </w:tc>
        <w:tc>
          <w:tcPr>
            <w:tcW w:w="0" w:type="auto"/>
          </w:tcPr>
          <w:p w14:paraId="346708C6" w14:textId="77777777" w:rsidR="009B517C" w:rsidRDefault="00000000">
            <w:pPr>
              <w:spacing w:beforeAutospacing="1" w:afterAutospacing="1"/>
            </w:pPr>
            <w:r>
              <w:rPr>
                <w:rFonts w:ascii="Calibri" w:hAnsi="Calibri"/>
                <w:sz w:val="22"/>
              </w:rPr>
              <w:t xml:space="preserve"> </w:t>
            </w:r>
          </w:p>
        </w:tc>
      </w:tr>
      <w:tr w:rsidR="009B517C" w14:paraId="1CEC4E1E" w14:textId="77777777">
        <w:trPr>
          <w:cantSplit/>
        </w:trPr>
        <w:tc>
          <w:tcPr>
            <w:tcW w:w="8630" w:type="dxa"/>
            <w:gridSpan w:val="4"/>
          </w:tcPr>
          <w:p w14:paraId="77EB6771" w14:textId="77777777" w:rsidR="009B517C" w:rsidRDefault="00000000">
            <w:pPr>
              <w:spacing w:beforeAutospacing="1" w:afterAutospacing="1"/>
              <w:jc w:val="center"/>
              <w:rPr>
                <w:b/>
              </w:rPr>
            </w:pPr>
            <w:r>
              <w:rPr>
                <w:b/>
              </w:rPr>
              <w:t>ENERGY</w:t>
            </w:r>
          </w:p>
        </w:tc>
      </w:tr>
      <w:tr w:rsidR="009B517C" w14:paraId="458BBFB5" w14:textId="77777777">
        <w:tc>
          <w:tcPr>
            <w:tcW w:w="0" w:type="auto"/>
          </w:tcPr>
          <w:p w14:paraId="307D9650" w14:textId="77777777" w:rsidR="009B517C" w:rsidRDefault="00000000">
            <w:pPr>
              <w:spacing w:beforeAutospacing="1" w:afterAutospacing="1"/>
            </w:pPr>
            <w:r>
              <w:rPr>
                <w:rFonts w:ascii="Calibri" w:hAnsi="Calibri"/>
                <w:sz w:val="22"/>
              </w:rPr>
              <w:t>Energy Efficiency</w:t>
            </w:r>
          </w:p>
        </w:tc>
        <w:tc>
          <w:tcPr>
            <w:tcW w:w="0" w:type="auto"/>
          </w:tcPr>
          <w:p w14:paraId="5CFC447E" w14:textId="77777777" w:rsidR="009B517C" w:rsidRDefault="00000000">
            <w:pPr>
              <w:spacing w:beforeAutospacing="1" w:afterAutospacing="1"/>
            </w:pPr>
            <w:r>
              <w:rPr>
                <w:rFonts w:ascii="Calibri" w:hAnsi="Calibri"/>
                <w:sz w:val="22"/>
              </w:rPr>
              <w:t>2</w:t>
            </w:r>
          </w:p>
        </w:tc>
        <w:tc>
          <w:tcPr>
            <w:tcW w:w="0" w:type="auto"/>
          </w:tcPr>
          <w:p w14:paraId="54DC6FE9" w14:textId="77777777" w:rsidR="009B517C" w:rsidRDefault="00000000">
            <w:pPr>
              <w:spacing w:beforeAutospacing="1" w:afterAutospacing="1"/>
            </w:pPr>
            <w:r>
              <w:rPr>
                <w:rFonts w:ascii="Calibri" w:hAnsi="Calibri"/>
                <w:sz w:val="22"/>
              </w:rPr>
              <w:t>The project will adhere to the HUD Minimum Property Standards, as well as other relevant state and city energy-saving codes and regulations. The project will incorporate energy-efficient materials, insulation and systems to optimize heating, cooling and lighting, contributing to lower utility costs and promoting sustainability.</w:t>
            </w:r>
          </w:p>
        </w:tc>
        <w:tc>
          <w:tcPr>
            <w:tcW w:w="0" w:type="auto"/>
          </w:tcPr>
          <w:p w14:paraId="27BE2B31" w14:textId="77777777" w:rsidR="009B517C" w:rsidRDefault="00000000">
            <w:pPr>
              <w:spacing w:beforeAutospacing="1" w:afterAutospacing="1"/>
            </w:pPr>
            <w:r>
              <w:rPr>
                <w:rFonts w:ascii="Calibri" w:hAnsi="Calibri"/>
                <w:sz w:val="22"/>
              </w:rPr>
              <w:t xml:space="preserve"> </w:t>
            </w:r>
          </w:p>
        </w:tc>
      </w:tr>
    </w:tbl>
    <w:p w14:paraId="1D46527B" w14:textId="77777777" w:rsidR="009B517C" w:rsidRDefault="009B517C">
      <w:pPr>
        <w:rPr>
          <w:rFonts w:asciiTheme="minorHAnsi" w:hAnsiTheme="minorHAnsi"/>
          <w:sz w:val="22"/>
          <w:szCs w:val="22"/>
        </w:rPr>
      </w:pPr>
    </w:p>
    <w:p w14:paraId="2DD6F65A" w14:textId="77777777" w:rsidR="009B517C" w:rsidRDefault="00000000">
      <w:pPr>
        <w:rPr>
          <w:rFonts w:ascii="Calibri" w:hAnsi="Calibri"/>
          <w:iCs/>
        </w:rPr>
      </w:pPr>
      <w:r>
        <w:rPr>
          <w:rFonts w:ascii="Calibri" w:hAnsi="Calibri"/>
          <w:b/>
        </w:rPr>
        <w:t>Supporting documentation</w:t>
      </w:r>
    </w:p>
    <w:p w14:paraId="2AB5A0FB" w14:textId="77777777" w:rsidR="009B517C" w:rsidRDefault="00000000">
      <w:pPr>
        <w:rPr>
          <w:rFonts w:ascii="Calibri" w:hAnsi="Calibri"/>
          <w:iCs/>
          <w:sz w:val="22"/>
          <w:szCs w:val="22"/>
        </w:rPr>
      </w:pPr>
      <w:hyperlink r:id="rId20">
        <w:r>
          <w:rPr>
            <w:rStyle w:val="Hyperlink"/>
          </w:rPr>
          <w:t>ESD_900000010458085_04102025_900000012519538_1742412600214 (1).JPG</w:t>
        </w:r>
      </w:hyperlink>
    </w:p>
    <w:p w14:paraId="14ED7F33" w14:textId="77777777" w:rsidR="009B517C" w:rsidRDefault="00000000">
      <w:pPr>
        <w:rPr>
          <w:rFonts w:ascii="Calibri" w:hAnsi="Calibri"/>
          <w:iCs/>
          <w:sz w:val="22"/>
          <w:szCs w:val="22"/>
        </w:rPr>
      </w:pPr>
      <w:hyperlink r:id="rId21">
        <w:r>
          <w:rPr>
            <w:rStyle w:val="Hyperlink"/>
          </w:rPr>
          <w:t>ESD_900000010458085_04102025_900000012519539_1742412600214 (1).JPG</w:t>
        </w:r>
      </w:hyperlink>
    </w:p>
    <w:p w14:paraId="76357BF9" w14:textId="77777777" w:rsidR="009B517C" w:rsidRDefault="00000000">
      <w:pPr>
        <w:rPr>
          <w:rFonts w:ascii="Calibri" w:hAnsi="Calibri"/>
          <w:iCs/>
          <w:sz w:val="22"/>
          <w:szCs w:val="22"/>
        </w:rPr>
      </w:pPr>
      <w:hyperlink r:id="rId22">
        <w:r>
          <w:rPr>
            <w:rStyle w:val="Hyperlink"/>
          </w:rPr>
          <w:t>ESD_900000010458085_04102025_900000012519540_1742412600214 (1).JPG</w:t>
        </w:r>
      </w:hyperlink>
    </w:p>
    <w:p w14:paraId="7CE2055A" w14:textId="77777777" w:rsidR="009B517C" w:rsidRDefault="00000000">
      <w:pPr>
        <w:rPr>
          <w:rFonts w:ascii="Calibri" w:hAnsi="Calibri"/>
          <w:iCs/>
          <w:sz w:val="22"/>
          <w:szCs w:val="22"/>
        </w:rPr>
      </w:pPr>
      <w:hyperlink r:id="rId23">
        <w:r>
          <w:rPr>
            <w:rStyle w:val="Hyperlink"/>
          </w:rPr>
          <w:t>ESD_900000010458085_04102025_900000012519541_1742412600214 (1).JPG</w:t>
        </w:r>
      </w:hyperlink>
    </w:p>
    <w:p w14:paraId="05F43E51" w14:textId="77777777" w:rsidR="009B517C" w:rsidRDefault="00000000">
      <w:pPr>
        <w:rPr>
          <w:rFonts w:ascii="Calibri" w:hAnsi="Calibri"/>
          <w:iCs/>
          <w:sz w:val="22"/>
          <w:szCs w:val="22"/>
        </w:rPr>
      </w:pPr>
      <w:hyperlink r:id="rId24">
        <w:r>
          <w:rPr>
            <w:rStyle w:val="Hyperlink"/>
          </w:rPr>
          <w:t>Image 1  (1).JPG</w:t>
        </w:r>
      </w:hyperlink>
    </w:p>
    <w:p w14:paraId="06075D35" w14:textId="77777777" w:rsidR="009B517C" w:rsidRDefault="009B517C">
      <w:pPr>
        <w:rPr>
          <w:rFonts w:asciiTheme="minorHAnsi" w:hAnsiTheme="minorHAnsi"/>
          <w:sz w:val="22"/>
          <w:szCs w:val="22"/>
        </w:rPr>
      </w:pPr>
    </w:p>
    <w:p w14:paraId="638F5B12" w14:textId="77777777" w:rsidR="009B517C" w:rsidRDefault="00000000">
      <w:pPr>
        <w:rPr>
          <w:rFonts w:asciiTheme="minorHAnsi" w:hAnsiTheme="minorHAnsi"/>
          <w:b/>
          <w:sz w:val="22"/>
          <w:szCs w:val="22"/>
        </w:rPr>
      </w:pPr>
      <w:r>
        <w:rPr>
          <w:rFonts w:asciiTheme="minorHAnsi" w:hAnsiTheme="minorHAnsi"/>
          <w:b/>
          <w:sz w:val="22"/>
          <w:szCs w:val="22"/>
        </w:rPr>
        <w:t>Additional Studies Performed: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287CC4ED" w14:textId="77777777">
        <w:tc>
          <w:tcPr>
            <w:tcW w:w="8856" w:type="dxa"/>
          </w:tcPr>
          <w:p w14:paraId="0DA5B0D0" w14:textId="77777777" w:rsidR="009B517C" w:rsidRDefault="009B517C">
            <w:pPr>
              <w:rPr>
                <w:b/>
              </w:rPr>
            </w:pPr>
          </w:p>
        </w:tc>
      </w:tr>
    </w:tbl>
    <w:p w14:paraId="559B75C3" w14:textId="77777777" w:rsidR="009B517C" w:rsidRDefault="009B517C">
      <w:pPr>
        <w:rPr>
          <w:rFonts w:asciiTheme="minorHAnsi" w:hAnsiTheme="minorHAnsi"/>
          <w:sz w:val="22"/>
          <w:szCs w:val="22"/>
        </w:rPr>
      </w:pPr>
    </w:p>
    <w:p w14:paraId="4801A67C" w14:textId="77777777" w:rsidR="009B517C" w:rsidRDefault="009B517C">
      <w:pPr>
        <w:rPr>
          <w:rFonts w:asciiTheme="minorHAnsi" w:hAnsiTheme="minorHAnsi"/>
          <w:sz w:val="22"/>
          <w:szCs w:val="22"/>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4093"/>
      </w:tblGrid>
      <w:tr w:rsidR="009B517C" w14:paraId="15D1B0E6" w14:textId="77777777">
        <w:tc>
          <w:tcPr>
            <w:tcW w:w="5230" w:type="dxa"/>
          </w:tcPr>
          <w:p w14:paraId="025CCB6D" w14:textId="77777777" w:rsidR="009B517C" w:rsidRDefault="00000000">
            <w:pPr>
              <w:rPr>
                <w:b/>
              </w:rPr>
            </w:pPr>
            <w:r>
              <w:rPr>
                <w:rFonts w:ascii="Calibri" w:hAnsi="Calibri" w:cs="Arial"/>
                <w:b/>
              </w:rPr>
              <w:t xml:space="preserve">Field Inspection [Optional]: </w:t>
            </w:r>
            <w:r>
              <w:rPr>
                <w:rFonts w:ascii="Calibri" w:hAnsi="Calibri" w:cs="Arial"/>
              </w:rPr>
              <w:t>Date and completed by:</w:t>
            </w:r>
          </w:p>
        </w:tc>
        <w:tc>
          <w:tcPr>
            <w:tcW w:w="4093" w:type="dxa"/>
          </w:tcPr>
          <w:p w14:paraId="3CF4C90C" w14:textId="77777777" w:rsidR="009B517C" w:rsidRDefault="009B517C">
            <w:pPr>
              <w:rPr>
                <w:b/>
              </w:rPr>
            </w:pPr>
          </w:p>
        </w:tc>
      </w:tr>
      <w:tr w:rsidR="009B517C" w14:paraId="49273771" w14:textId="77777777">
        <w:tc>
          <w:tcPr>
            <w:tcW w:w="0" w:type="auto"/>
          </w:tcPr>
          <w:p w14:paraId="287C2260" w14:textId="77777777" w:rsidR="009B517C" w:rsidRDefault="00000000">
            <w:pPr>
              <w:spacing w:beforeAutospacing="1" w:afterAutospacing="1"/>
            </w:pPr>
            <w:r>
              <w:rPr>
                <w:rFonts w:ascii="Calibri" w:hAnsi="Calibri"/>
                <w:sz w:val="22"/>
              </w:rPr>
              <w:t xml:space="preserve"> </w:t>
            </w:r>
          </w:p>
        </w:tc>
        <w:tc>
          <w:tcPr>
            <w:tcW w:w="0" w:type="auto"/>
          </w:tcPr>
          <w:p w14:paraId="3D3F86E8" w14:textId="77777777" w:rsidR="009B517C" w:rsidRDefault="00000000">
            <w:pPr>
              <w:spacing w:beforeAutospacing="1" w:afterAutospacing="1"/>
            </w:pPr>
            <w:r>
              <w:rPr>
                <w:rFonts w:ascii="Calibri" w:hAnsi="Calibri"/>
                <w:sz w:val="22"/>
              </w:rPr>
              <w:t xml:space="preserve"> </w:t>
            </w:r>
          </w:p>
        </w:tc>
      </w:tr>
    </w:tbl>
    <w:p w14:paraId="0086B6A2" w14:textId="77777777" w:rsidR="009B517C" w:rsidRDefault="009B517C">
      <w:pPr>
        <w:rPr>
          <w:rFonts w:asciiTheme="minorHAnsi" w:hAnsiTheme="minorHAnsi"/>
          <w:sz w:val="22"/>
          <w:szCs w:val="22"/>
        </w:rPr>
      </w:pPr>
    </w:p>
    <w:p w14:paraId="4B190A64" w14:textId="77777777" w:rsidR="009B517C" w:rsidRDefault="00000000">
      <w:pPr>
        <w:rPr>
          <w:rFonts w:ascii="Calibri" w:hAnsi="Calibri"/>
          <w:iCs/>
          <w:sz w:val="22"/>
          <w:szCs w:val="22"/>
        </w:rPr>
      </w:pPr>
      <w:hyperlink r:id="rId25">
        <w:r>
          <w:rPr>
            <w:rStyle w:val="Hyperlink"/>
          </w:rPr>
          <w:t>Image 1 .JPG</w:t>
        </w:r>
      </w:hyperlink>
    </w:p>
    <w:p w14:paraId="1AB0783F" w14:textId="77777777" w:rsidR="009B517C" w:rsidRDefault="00000000">
      <w:pPr>
        <w:rPr>
          <w:rFonts w:ascii="Calibri" w:hAnsi="Calibri"/>
          <w:iCs/>
          <w:sz w:val="22"/>
          <w:szCs w:val="22"/>
        </w:rPr>
      </w:pPr>
      <w:hyperlink r:id="rId26">
        <w:r>
          <w:rPr>
            <w:rStyle w:val="Hyperlink"/>
          </w:rPr>
          <w:t>ESD_900000010458085_04102025_900000012519541_1742412600214.JPG</w:t>
        </w:r>
      </w:hyperlink>
    </w:p>
    <w:p w14:paraId="7F01C6A0" w14:textId="77777777" w:rsidR="009B517C" w:rsidRDefault="00000000">
      <w:pPr>
        <w:rPr>
          <w:rFonts w:ascii="Calibri" w:hAnsi="Calibri"/>
          <w:iCs/>
          <w:sz w:val="22"/>
          <w:szCs w:val="22"/>
        </w:rPr>
      </w:pPr>
      <w:hyperlink r:id="rId27">
        <w:r>
          <w:rPr>
            <w:rStyle w:val="Hyperlink"/>
          </w:rPr>
          <w:t>ESD_900000010458085_04102025_900000012519541_1742412600214.JPG</w:t>
        </w:r>
      </w:hyperlink>
    </w:p>
    <w:p w14:paraId="022DDBBE" w14:textId="77777777" w:rsidR="009B517C" w:rsidRDefault="00000000">
      <w:pPr>
        <w:rPr>
          <w:rFonts w:ascii="Calibri" w:hAnsi="Calibri"/>
          <w:iCs/>
          <w:sz w:val="22"/>
          <w:szCs w:val="22"/>
        </w:rPr>
      </w:pPr>
      <w:hyperlink r:id="rId28">
        <w:r>
          <w:rPr>
            <w:rStyle w:val="Hyperlink"/>
          </w:rPr>
          <w:t>ESD_900000010458085_04102025_900000012519540_1742412600214.JPG</w:t>
        </w:r>
      </w:hyperlink>
    </w:p>
    <w:p w14:paraId="3453C5FD" w14:textId="77777777" w:rsidR="009B517C" w:rsidRDefault="00000000">
      <w:pPr>
        <w:rPr>
          <w:rFonts w:ascii="Calibri" w:hAnsi="Calibri"/>
          <w:iCs/>
          <w:sz w:val="22"/>
          <w:szCs w:val="22"/>
        </w:rPr>
      </w:pPr>
      <w:hyperlink r:id="rId29">
        <w:r>
          <w:rPr>
            <w:rStyle w:val="Hyperlink"/>
          </w:rPr>
          <w:t>ESD_900000010458085_04102025_900000012519539_1742412600214.JPG</w:t>
        </w:r>
      </w:hyperlink>
    </w:p>
    <w:p w14:paraId="0CDF5D12" w14:textId="77777777" w:rsidR="009B517C" w:rsidRDefault="00000000">
      <w:pPr>
        <w:rPr>
          <w:rFonts w:ascii="Calibri" w:hAnsi="Calibri"/>
          <w:iCs/>
          <w:sz w:val="22"/>
          <w:szCs w:val="22"/>
        </w:rPr>
      </w:pPr>
      <w:hyperlink r:id="rId30">
        <w:r>
          <w:rPr>
            <w:rStyle w:val="Hyperlink"/>
          </w:rPr>
          <w:t>ESD_900000010458085_04102025_900000012519539_1742412600214.JPG</w:t>
        </w:r>
      </w:hyperlink>
    </w:p>
    <w:p w14:paraId="70024411" w14:textId="77777777" w:rsidR="009B517C" w:rsidRDefault="00000000">
      <w:pPr>
        <w:rPr>
          <w:rFonts w:ascii="Calibri" w:hAnsi="Calibri"/>
          <w:iCs/>
          <w:sz w:val="22"/>
          <w:szCs w:val="22"/>
        </w:rPr>
      </w:pPr>
      <w:hyperlink r:id="rId31">
        <w:r>
          <w:rPr>
            <w:rStyle w:val="Hyperlink"/>
          </w:rPr>
          <w:t>ESD_900000010458085_04102025_900000012519539_1742412600214.JPG</w:t>
        </w:r>
      </w:hyperlink>
    </w:p>
    <w:p w14:paraId="21FA39C9" w14:textId="77777777" w:rsidR="009B517C" w:rsidRDefault="00000000">
      <w:pPr>
        <w:rPr>
          <w:rFonts w:ascii="Calibri" w:hAnsi="Calibri"/>
          <w:iCs/>
          <w:sz w:val="22"/>
          <w:szCs w:val="22"/>
        </w:rPr>
      </w:pPr>
      <w:hyperlink r:id="rId32">
        <w:r>
          <w:rPr>
            <w:rStyle w:val="Hyperlink"/>
          </w:rPr>
          <w:t>ESD_900000010458085_04102025_900000012519538_1742412600214.JPG</w:t>
        </w:r>
      </w:hyperlink>
    </w:p>
    <w:p w14:paraId="1787A65E" w14:textId="77777777" w:rsidR="009B517C" w:rsidRDefault="009B517C">
      <w:pPr>
        <w:rPr>
          <w:rFonts w:asciiTheme="minorHAnsi" w:hAnsiTheme="minorHAnsi"/>
          <w:sz w:val="22"/>
          <w:szCs w:val="22"/>
        </w:rPr>
      </w:pPr>
    </w:p>
    <w:p w14:paraId="4A062F87" w14:textId="77777777" w:rsidR="009B517C" w:rsidRDefault="00000000">
      <w:pPr>
        <w:rPr>
          <w:rFonts w:asciiTheme="minorHAnsi" w:hAnsiTheme="minorHAnsi"/>
          <w:b/>
          <w:sz w:val="22"/>
          <w:szCs w:val="22"/>
        </w:rPr>
      </w:pPr>
      <w:r>
        <w:rPr>
          <w:rFonts w:asciiTheme="minorHAnsi" w:hAnsiTheme="minorHAnsi"/>
          <w:b/>
          <w:sz w:val="22"/>
          <w:szCs w:val="22"/>
        </w:rPr>
        <w:t>List of Sources, Agencies and Persons Consulted [40 CFR 1508.9(b)]: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093B5709" w14:textId="77777777">
        <w:tc>
          <w:tcPr>
            <w:tcW w:w="8856" w:type="dxa"/>
          </w:tcPr>
          <w:p w14:paraId="6A5A1D8A" w14:textId="77777777" w:rsidR="009B517C" w:rsidRDefault="00000000">
            <w:pPr>
              <w:spacing w:beforeAutospacing="1" w:afterAutospacing="1"/>
            </w:pPr>
            <w:r>
              <w:t>Salem Engineering, Spectrum Engineers</w:t>
            </w:r>
          </w:p>
          <w:p w14:paraId="1E2C2C9F" w14:textId="77777777" w:rsidR="009B517C" w:rsidRDefault="009B517C"/>
          <w:p w14:paraId="1FB8A269" w14:textId="77777777" w:rsidR="009B517C" w:rsidRDefault="009B517C">
            <w:pPr>
              <w:rPr>
                <w:b/>
              </w:rPr>
            </w:pPr>
          </w:p>
        </w:tc>
      </w:tr>
    </w:tbl>
    <w:p w14:paraId="4486B349" w14:textId="77777777" w:rsidR="009B517C" w:rsidRDefault="009B517C">
      <w:pPr>
        <w:rPr>
          <w:rFonts w:asciiTheme="minorHAnsi" w:hAnsiTheme="minorHAnsi"/>
          <w:sz w:val="22"/>
          <w:szCs w:val="22"/>
        </w:rPr>
      </w:pPr>
    </w:p>
    <w:p w14:paraId="7E98C824" w14:textId="77777777" w:rsidR="009B517C" w:rsidRDefault="00000000">
      <w:pPr>
        <w:rPr>
          <w:rFonts w:asciiTheme="minorHAnsi" w:hAnsiTheme="minorHAnsi"/>
          <w:b/>
          <w:sz w:val="22"/>
          <w:szCs w:val="22"/>
        </w:rPr>
      </w:pPr>
      <w:r>
        <w:rPr>
          <w:rFonts w:asciiTheme="minorHAnsi" w:hAnsiTheme="minorHAnsi"/>
          <w:b/>
          <w:sz w:val="22"/>
          <w:szCs w:val="22"/>
        </w:rPr>
        <w:t xml:space="preserve">List of Permits Obtained: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1230F9A2" w14:textId="77777777">
        <w:tc>
          <w:tcPr>
            <w:tcW w:w="8856" w:type="dxa"/>
          </w:tcPr>
          <w:p w14:paraId="4642F800" w14:textId="77777777" w:rsidR="009B517C" w:rsidRDefault="009B517C">
            <w:pPr>
              <w:rPr>
                <w:b/>
              </w:rPr>
            </w:pPr>
          </w:p>
        </w:tc>
      </w:tr>
    </w:tbl>
    <w:p w14:paraId="7BE58953" w14:textId="77777777" w:rsidR="009B517C" w:rsidRDefault="009B517C">
      <w:pPr>
        <w:rPr>
          <w:rFonts w:asciiTheme="minorHAnsi" w:hAnsiTheme="minorHAnsi"/>
          <w:sz w:val="22"/>
          <w:szCs w:val="22"/>
        </w:rPr>
      </w:pPr>
    </w:p>
    <w:p w14:paraId="2FD22E50" w14:textId="77777777" w:rsidR="009B517C" w:rsidRDefault="00000000">
      <w:pPr>
        <w:rPr>
          <w:rFonts w:asciiTheme="minorHAnsi" w:hAnsiTheme="minorHAnsi"/>
          <w:b/>
          <w:sz w:val="22"/>
          <w:szCs w:val="22"/>
        </w:rPr>
      </w:pPr>
      <w:r>
        <w:rPr>
          <w:rFonts w:asciiTheme="minorHAnsi" w:hAnsiTheme="minorHAnsi"/>
          <w:b/>
          <w:sz w:val="22"/>
          <w:szCs w:val="22"/>
        </w:rPr>
        <w:t>Public Outreach [24 CFR 58.43]: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2B519E79" w14:textId="77777777">
        <w:tc>
          <w:tcPr>
            <w:tcW w:w="8856" w:type="dxa"/>
          </w:tcPr>
          <w:p w14:paraId="2D4781F7" w14:textId="77777777" w:rsidR="009B517C" w:rsidRDefault="009B517C">
            <w:pPr>
              <w:rPr>
                <w:b/>
              </w:rPr>
            </w:pPr>
          </w:p>
        </w:tc>
      </w:tr>
    </w:tbl>
    <w:p w14:paraId="75395535" w14:textId="77777777" w:rsidR="009B517C" w:rsidRDefault="009B517C">
      <w:pPr>
        <w:rPr>
          <w:rFonts w:ascii="Calibri" w:hAnsi="Calibri"/>
          <w:iCs/>
          <w:sz w:val="22"/>
          <w:szCs w:val="22"/>
        </w:rPr>
      </w:pPr>
    </w:p>
    <w:p w14:paraId="3386B682" w14:textId="77777777" w:rsidR="009B517C" w:rsidRDefault="009B517C">
      <w:pPr>
        <w:rPr>
          <w:rFonts w:asciiTheme="minorHAnsi" w:hAnsiTheme="minorHAnsi"/>
          <w:sz w:val="22"/>
          <w:szCs w:val="22"/>
        </w:rPr>
      </w:pPr>
    </w:p>
    <w:p w14:paraId="5214746A" w14:textId="77777777" w:rsidR="009B517C" w:rsidRDefault="00000000">
      <w:pPr>
        <w:rPr>
          <w:rFonts w:asciiTheme="minorHAnsi" w:hAnsiTheme="minorHAnsi"/>
          <w:b/>
          <w:sz w:val="22"/>
          <w:szCs w:val="22"/>
        </w:rPr>
      </w:pPr>
      <w:r>
        <w:rPr>
          <w:rFonts w:asciiTheme="minorHAnsi" w:hAnsiTheme="minorHAnsi"/>
          <w:b/>
          <w:sz w:val="22"/>
          <w:szCs w:val="22"/>
        </w:rPr>
        <w:t xml:space="preserve">Cumulative Impact Analysis [24 CFR 58.32]: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5078E441" w14:textId="77777777">
        <w:tc>
          <w:tcPr>
            <w:tcW w:w="8856" w:type="dxa"/>
          </w:tcPr>
          <w:p w14:paraId="75C2E284" w14:textId="77777777" w:rsidR="009B517C" w:rsidRDefault="00000000">
            <w:pPr>
              <w:spacing w:beforeAutospacing="1" w:afterAutospacing="1"/>
              <w:rPr>
                <w:b/>
              </w:rPr>
            </w:pPr>
            <w:r>
              <w:t>The proposed project, when considered with past, present, and future actions, will have minimal cumulative environmental impacts. It follows energy-efficient standards and sustainable practices, reducing energy consumption and greenhouse gas emissions. The project is in an established community with existing infrastructure, limiting potential negative environmental effects. The site is vacant with no significant habitats, so impacts on water resources, vegetation, and wildlife will be minimal. Overall, the project will support community growth and resilience without significantly affecting the environment or local resources.</w:t>
            </w:r>
          </w:p>
        </w:tc>
      </w:tr>
    </w:tbl>
    <w:p w14:paraId="48D966A8" w14:textId="77777777" w:rsidR="009B517C" w:rsidRDefault="009B517C">
      <w:pPr>
        <w:rPr>
          <w:rFonts w:asciiTheme="minorHAnsi" w:hAnsiTheme="minorHAnsi"/>
          <w:sz w:val="22"/>
          <w:szCs w:val="22"/>
        </w:rPr>
      </w:pPr>
    </w:p>
    <w:p w14:paraId="57441B17" w14:textId="77777777" w:rsidR="009B517C" w:rsidRDefault="00000000">
      <w:pPr>
        <w:rPr>
          <w:rFonts w:asciiTheme="minorHAnsi" w:hAnsiTheme="minorHAnsi"/>
          <w:b/>
          <w:sz w:val="22"/>
          <w:szCs w:val="22"/>
        </w:rPr>
      </w:pPr>
      <w:r>
        <w:rPr>
          <w:rFonts w:asciiTheme="minorHAnsi" w:hAnsiTheme="minorHAnsi"/>
          <w:b/>
          <w:sz w:val="22"/>
          <w:szCs w:val="22"/>
        </w:rPr>
        <w:t xml:space="preserve">Alternatives [24 CFR 58.40(e); 40 CFR 1508.9]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4BE6E7E3" w14:textId="77777777">
        <w:tc>
          <w:tcPr>
            <w:tcW w:w="8856" w:type="dxa"/>
          </w:tcPr>
          <w:p w14:paraId="6AD015F2" w14:textId="77777777" w:rsidR="009B517C" w:rsidRDefault="009B517C">
            <w:pPr>
              <w:rPr>
                <w:lang w:val="es-ES"/>
              </w:rPr>
            </w:pPr>
          </w:p>
        </w:tc>
      </w:tr>
    </w:tbl>
    <w:p w14:paraId="745ADCC8" w14:textId="77777777" w:rsidR="009B517C" w:rsidRDefault="00000000">
      <w:pPr>
        <w:rPr>
          <w:rFonts w:asciiTheme="minorHAnsi" w:hAnsiTheme="minorHAnsi"/>
          <w:sz w:val="22"/>
          <w:szCs w:val="22"/>
          <w:lang w:val="es-ES"/>
        </w:rPr>
      </w:pPr>
      <w:r>
        <w:rPr>
          <w:rFonts w:asciiTheme="minorHAnsi" w:hAnsiTheme="minorHAnsi"/>
          <w:sz w:val="22"/>
          <w:szCs w:val="22"/>
          <w:lang w:val="es-ES"/>
        </w:rPr>
        <w:tab/>
      </w:r>
    </w:p>
    <w:p w14:paraId="5CD4E562" w14:textId="77777777" w:rsidR="009B517C" w:rsidRDefault="00000000">
      <w:pPr>
        <w:rPr>
          <w:rFonts w:asciiTheme="minorHAnsi" w:hAnsiTheme="minorHAnsi"/>
          <w:b/>
          <w:sz w:val="22"/>
          <w:szCs w:val="22"/>
        </w:rPr>
      </w:pPr>
      <w:r>
        <w:rPr>
          <w:rFonts w:asciiTheme="minorHAnsi" w:hAnsiTheme="minorHAnsi"/>
          <w:b/>
          <w:sz w:val="22"/>
          <w:szCs w:val="22"/>
        </w:rPr>
        <w:t xml:space="preserve">No Action Alternative [24 CFR 58.40(e)]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76038ED7" w14:textId="77777777">
        <w:tc>
          <w:tcPr>
            <w:tcW w:w="8856" w:type="dxa"/>
          </w:tcPr>
          <w:p w14:paraId="6E70BCB0" w14:textId="77777777" w:rsidR="009B517C" w:rsidRDefault="00000000">
            <w:pPr>
              <w:spacing w:beforeAutospacing="1" w:afterAutospacing="1"/>
              <w:rPr>
                <w:b/>
              </w:rPr>
            </w:pPr>
            <w:r>
              <w:t xml:space="preserve">Without the project, the community would continue to rely on existing facilities, which is not sufficient to address the increasing demand for safe, temporary housing solutions. The conditions for vulnerable populations, such as individuals in need of emergency shelter, would not improve, and the county my face challenges in managing homelessness and providing adequate services. In the absence of this project, the opportunity to create a supportive, non-congregate shelter for individuals in need would be lost, potentially exacerbating the ongoing housing and social service challenges faced by the community.    </w:t>
            </w:r>
          </w:p>
        </w:tc>
      </w:tr>
    </w:tbl>
    <w:p w14:paraId="018BC552" w14:textId="77777777" w:rsidR="009B517C" w:rsidRDefault="009B517C">
      <w:pPr>
        <w:rPr>
          <w:rFonts w:asciiTheme="minorHAnsi" w:hAnsiTheme="minorHAnsi"/>
          <w:sz w:val="22"/>
          <w:szCs w:val="22"/>
        </w:rPr>
      </w:pPr>
    </w:p>
    <w:p w14:paraId="6A1D8DF6" w14:textId="77777777" w:rsidR="009B517C" w:rsidRDefault="00000000">
      <w:pPr>
        <w:rPr>
          <w:rFonts w:asciiTheme="minorHAnsi" w:hAnsiTheme="minorHAnsi"/>
          <w:b/>
          <w:sz w:val="22"/>
          <w:szCs w:val="22"/>
        </w:rPr>
      </w:pPr>
      <w:r>
        <w:rPr>
          <w:rFonts w:asciiTheme="minorHAnsi" w:hAnsiTheme="minorHAnsi"/>
          <w:b/>
          <w:sz w:val="22"/>
          <w:szCs w:val="22"/>
        </w:rPr>
        <w:t xml:space="preserve">Summary of Findings and Conclusions: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38B3D82B" w14:textId="77777777">
        <w:tc>
          <w:tcPr>
            <w:tcW w:w="8856" w:type="dxa"/>
          </w:tcPr>
          <w:p w14:paraId="0ADC18E6" w14:textId="77777777" w:rsidR="009B517C" w:rsidRDefault="00000000">
            <w:pPr>
              <w:spacing w:beforeAutospacing="1" w:afterAutospacing="1"/>
              <w:rPr>
                <w:b/>
              </w:rPr>
            </w:pPr>
            <w:r>
              <w:t xml:space="preserve">The environmental review for The Refuge - Non-Congregate Shelter in Orem, UT, found that the project will have no significant environmental impact and complies with all regulations. Key Benefits: Expands shelter capacity from 25 to 120 beds, addressing a critical shortage. Provides essential support services, including childcare and transitional housing. Helps prevent homelessness among domestic violence </w:t>
            </w:r>
            <w:r>
              <w:lastRenderedPageBreak/>
              <w:t>survivors. Minimal environmental impact due to existing infrastructure. Potential Concerns &amp; Solutions: Noise Levels: Traffic noise is slightly high (69 dB), but soundproofing measure will be used. Construction Disruptions: Temporary dust and noise will be managed with best practices. Traffic &amp; Infrastructure: No major impact expected; existing services are sufficient. Conclusion: With the planned noise reduction and environmental safeguards, the project is safe to proceed and will provide much-needed support to the community.</w:t>
            </w:r>
          </w:p>
        </w:tc>
      </w:tr>
    </w:tbl>
    <w:p w14:paraId="6678AE54" w14:textId="77777777" w:rsidR="009B517C" w:rsidRDefault="009B517C">
      <w:pPr>
        <w:rPr>
          <w:rFonts w:asciiTheme="minorHAnsi" w:hAnsiTheme="minorHAnsi"/>
          <w:b/>
        </w:rPr>
      </w:pPr>
    </w:p>
    <w:p w14:paraId="3EC4BC02" w14:textId="77777777" w:rsidR="009B517C" w:rsidRDefault="00000000">
      <w:pPr>
        <w:rPr>
          <w:rFonts w:asciiTheme="minorHAnsi" w:hAnsiTheme="minorHAnsi"/>
          <w:b/>
        </w:rPr>
      </w:pPr>
      <w:r>
        <w:rPr>
          <w:rFonts w:asciiTheme="minorHAnsi" w:hAnsiTheme="minorHAnsi"/>
          <w:b/>
        </w:rPr>
        <w:t xml:space="preserve">Mitigation Measures and Conditions [CFR 1505.2(c)]: </w:t>
      </w:r>
    </w:p>
    <w:p w14:paraId="1C6D7D5C" w14:textId="77777777" w:rsidR="009B517C" w:rsidRDefault="00000000">
      <w:pPr>
        <w:rPr>
          <w:rFonts w:asciiTheme="minorHAnsi" w:hAnsiTheme="minorHAnsi"/>
          <w:sz w:val="22"/>
          <w:szCs w:val="22"/>
        </w:rPr>
      </w:pPr>
      <w:r>
        <w:rPr>
          <w:rFonts w:asciiTheme="minorHAnsi" w:hAnsiTheme="minorHAnsi"/>
          <w:sz w:val="22"/>
          <w:szCs w:val="22"/>
        </w:rPr>
        <w:t>Summarized below are</w:t>
      </w:r>
      <w:r>
        <w:rPr>
          <w:rFonts w:asciiTheme="minorHAnsi" w:hAnsiTheme="minorHAnsi"/>
          <w:b/>
          <w:sz w:val="22"/>
          <w:szCs w:val="22"/>
        </w:rPr>
        <w:t xml:space="preserve"> </w:t>
      </w:r>
      <w:r>
        <w:rPr>
          <w:rFonts w:asciiTheme="minorHAnsi" w:hAnsiTheme="minorHAnsi"/>
          <w:sz w:val="22"/>
          <w:szCs w:val="22"/>
        </w:rPr>
        <w:t xml:space="preserve">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 </w:t>
      </w:r>
    </w:p>
    <w:p w14:paraId="2F6EE3BA" w14:textId="77777777" w:rsidR="009B517C" w:rsidRDefault="009B517C">
      <w:pPr>
        <w:rPr>
          <w:rFonts w:asciiTheme="minorHAnsi" w:hAnsiTheme="minorHAnsi"/>
          <w:sz w:val="22"/>
          <w:szCs w:val="22"/>
        </w:rPr>
      </w:pP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5"/>
        <w:gridCol w:w="3320"/>
        <w:gridCol w:w="1496"/>
        <w:gridCol w:w="1187"/>
        <w:gridCol w:w="1197"/>
      </w:tblGrid>
      <w:tr w:rsidR="009B517C" w14:paraId="1DDD011F" w14:textId="77777777">
        <w:trPr>
          <w:cantSplit/>
        </w:trPr>
        <w:tc>
          <w:tcPr>
            <w:tcW w:w="807" w:type="pct"/>
            <w:tcBorders>
              <w:top w:val="single" w:sz="4" w:space="0" w:color="auto"/>
              <w:left w:val="single" w:sz="4" w:space="0" w:color="auto"/>
              <w:bottom w:val="single" w:sz="4" w:space="0" w:color="auto"/>
              <w:right w:val="single" w:sz="4" w:space="0" w:color="auto"/>
            </w:tcBorders>
            <w:hideMark/>
          </w:tcPr>
          <w:p w14:paraId="4C231DFA" w14:textId="77777777" w:rsidR="009B517C" w:rsidRDefault="00000000">
            <w:pPr>
              <w:keepNext/>
              <w:widowControl w:val="0"/>
              <w:rPr>
                <w:rFonts w:asciiTheme="minorHAnsi" w:hAnsiTheme="minorHAnsi"/>
                <w:b/>
                <w:sz w:val="22"/>
                <w:szCs w:val="22"/>
              </w:rPr>
            </w:pPr>
            <w:r>
              <w:rPr>
                <w:rFonts w:asciiTheme="minorHAnsi" w:hAnsiTheme="minorHAnsi"/>
                <w:b/>
                <w:sz w:val="22"/>
                <w:szCs w:val="22"/>
              </w:rPr>
              <w:t>Law, Authority, or Factor</w:t>
            </w:r>
          </w:p>
        </w:tc>
        <w:tc>
          <w:tcPr>
            <w:tcW w:w="1984" w:type="pct"/>
            <w:tcBorders>
              <w:top w:val="single" w:sz="4" w:space="0" w:color="auto"/>
              <w:left w:val="single" w:sz="4" w:space="0" w:color="auto"/>
              <w:bottom w:val="single" w:sz="4" w:space="0" w:color="auto"/>
              <w:right w:val="single" w:sz="4" w:space="0" w:color="auto"/>
            </w:tcBorders>
            <w:hideMark/>
          </w:tcPr>
          <w:p w14:paraId="7A41DDA1" w14:textId="77777777" w:rsidR="009B517C" w:rsidRDefault="00000000">
            <w:pPr>
              <w:keepNext/>
              <w:widowControl w:val="0"/>
              <w:rPr>
                <w:rFonts w:asciiTheme="minorHAnsi" w:hAnsiTheme="minorHAnsi"/>
                <w:b/>
                <w:sz w:val="22"/>
                <w:szCs w:val="22"/>
              </w:rPr>
            </w:pPr>
            <w:r>
              <w:rPr>
                <w:rFonts w:asciiTheme="minorHAnsi" w:hAnsiTheme="minorHAnsi"/>
                <w:b/>
                <w:sz w:val="22"/>
                <w:szCs w:val="22"/>
              </w:rPr>
              <w:t>Mitigation Measure or Condition</w:t>
            </w:r>
          </w:p>
        </w:tc>
        <w:tc>
          <w:tcPr>
            <w:tcW w:w="913" w:type="pct"/>
            <w:tcBorders>
              <w:top w:val="single" w:sz="4" w:space="0" w:color="auto"/>
              <w:left w:val="single" w:sz="4" w:space="0" w:color="auto"/>
              <w:bottom w:val="single" w:sz="4" w:space="0" w:color="auto"/>
              <w:right w:val="single" w:sz="4" w:space="0" w:color="auto"/>
            </w:tcBorders>
            <w:hideMark/>
          </w:tcPr>
          <w:p w14:paraId="4BE05336" w14:textId="77777777" w:rsidR="009B517C" w:rsidRDefault="00000000">
            <w:pPr>
              <w:keepNext/>
              <w:widowControl w:val="0"/>
              <w:rPr>
                <w:rFonts w:asciiTheme="minorHAnsi" w:hAnsiTheme="minorHAnsi"/>
                <w:b/>
                <w:sz w:val="22"/>
                <w:szCs w:val="22"/>
              </w:rPr>
            </w:pPr>
            <w:r>
              <w:rPr>
                <w:rFonts w:asciiTheme="minorHAnsi" w:hAnsiTheme="minorHAnsi"/>
                <w:b/>
                <w:sz w:val="22"/>
                <w:szCs w:val="22"/>
              </w:rPr>
              <w:t>Comments on Completed Measures</w:t>
            </w:r>
          </w:p>
        </w:tc>
        <w:tc>
          <w:tcPr>
            <w:tcW w:w="559" w:type="pct"/>
            <w:tcBorders>
              <w:top w:val="single" w:sz="4" w:space="0" w:color="auto"/>
              <w:left w:val="single" w:sz="4" w:space="0" w:color="auto"/>
              <w:bottom w:val="single" w:sz="4" w:space="0" w:color="auto"/>
              <w:right w:val="single" w:sz="4" w:space="0" w:color="auto"/>
            </w:tcBorders>
          </w:tcPr>
          <w:p w14:paraId="77E523D8" w14:textId="77777777" w:rsidR="009B517C" w:rsidRDefault="00000000">
            <w:pPr>
              <w:keepNext/>
              <w:widowControl w:val="0"/>
              <w:rPr>
                <w:rFonts w:asciiTheme="minorHAnsi" w:hAnsiTheme="minorHAnsi"/>
                <w:b/>
                <w:sz w:val="22"/>
                <w:szCs w:val="22"/>
              </w:rPr>
            </w:pPr>
            <w:r>
              <w:rPr>
                <w:rFonts w:asciiTheme="minorHAnsi" w:hAnsiTheme="minorHAnsi"/>
                <w:b/>
                <w:sz w:val="22"/>
                <w:szCs w:val="22"/>
              </w:rPr>
              <w:t>Mitigation Plan</w:t>
            </w:r>
          </w:p>
        </w:tc>
        <w:tc>
          <w:tcPr>
            <w:tcW w:w="738" w:type="pct"/>
            <w:tcBorders>
              <w:top w:val="single" w:sz="4" w:space="0" w:color="auto"/>
              <w:left w:val="single" w:sz="4" w:space="0" w:color="auto"/>
              <w:bottom w:val="single" w:sz="4" w:space="0" w:color="auto"/>
              <w:right w:val="single" w:sz="4" w:space="0" w:color="auto"/>
            </w:tcBorders>
            <w:hideMark/>
          </w:tcPr>
          <w:p w14:paraId="2C9CFE85" w14:textId="77777777" w:rsidR="009B517C" w:rsidRDefault="00000000">
            <w:pPr>
              <w:keepNext/>
              <w:widowControl w:val="0"/>
              <w:rPr>
                <w:rFonts w:asciiTheme="minorHAnsi" w:hAnsiTheme="minorHAnsi"/>
                <w:b/>
                <w:sz w:val="22"/>
                <w:szCs w:val="22"/>
              </w:rPr>
            </w:pPr>
            <w:r>
              <w:rPr>
                <w:rFonts w:asciiTheme="minorHAnsi" w:hAnsiTheme="minorHAnsi"/>
                <w:b/>
                <w:sz w:val="22"/>
                <w:szCs w:val="22"/>
              </w:rPr>
              <w:t>Complete</w:t>
            </w:r>
          </w:p>
        </w:tc>
      </w:tr>
    </w:tbl>
    <w:p w14:paraId="4280BCB5" w14:textId="77777777" w:rsidR="009B517C" w:rsidRDefault="009B517C">
      <w:pPr>
        <w:rPr>
          <w:rFonts w:asciiTheme="minorHAnsi" w:hAnsiTheme="minorHAnsi"/>
          <w:sz w:val="22"/>
          <w:szCs w:val="22"/>
        </w:rPr>
      </w:pPr>
    </w:p>
    <w:p w14:paraId="5FD4394E" w14:textId="77777777" w:rsidR="009B517C" w:rsidRDefault="00000000">
      <w:pPr>
        <w:keepNext/>
        <w:widowControl w:val="0"/>
        <w:rPr>
          <w:rFonts w:asciiTheme="minorHAnsi" w:hAnsiTheme="minorHAnsi"/>
          <w:b/>
          <w:sz w:val="22"/>
          <w:szCs w:val="22"/>
        </w:rPr>
      </w:pPr>
      <w:r>
        <w:rPr>
          <w:rFonts w:asciiTheme="minorHAnsi" w:hAnsiTheme="minorHAnsi"/>
          <w:b/>
          <w:sz w:val="22"/>
          <w:szCs w:val="22"/>
        </w:rPr>
        <w:t>Project Mitigation Plan</w:t>
      </w:r>
    </w:p>
    <w:tbl>
      <w:tblPr>
        <w:tblStyle w:val="TableGrid"/>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9B517C" w14:paraId="0A2C9327" w14:textId="77777777">
        <w:trPr>
          <w:trHeight w:val="699"/>
        </w:trPr>
        <w:tc>
          <w:tcPr>
            <w:tcW w:w="8618" w:type="dxa"/>
          </w:tcPr>
          <w:p w14:paraId="6BA73F19" w14:textId="77777777" w:rsidR="009B517C" w:rsidRDefault="009B517C">
            <w:pPr>
              <w:keepNext/>
              <w:widowControl w:val="0"/>
              <w:rPr>
                <w:b/>
              </w:rPr>
            </w:pPr>
          </w:p>
        </w:tc>
      </w:tr>
    </w:tbl>
    <w:p w14:paraId="6B15F663" w14:textId="77777777" w:rsidR="009B517C" w:rsidRDefault="009B517C">
      <w:pPr>
        <w:keepNext/>
        <w:widowControl w:val="0"/>
        <w:rPr>
          <w:rFonts w:asciiTheme="minorHAnsi" w:hAnsiTheme="minorHAnsi"/>
          <w:b/>
          <w:sz w:val="22"/>
          <w:szCs w:val="22"/>
        </w:rPr>
      </w:pPr>
    </w:p>
    <w:p w14:paraId="449A2F26" w14:textId="77777777" w:rsidR="009B517C" w:rsidRDefault="00000000">
      <w:pPr>
        <w:keepNext/>
        <w:widowControl w:val="0"/>
        <w:rPr>
          <w:rFonts w:asciiTheme="minorHAnsi" w:hAnsiTheme="minorHAnsi"/>
          <w:b/>
          <w:sz w:val="22"/>
          <w:szCs w:val="22"/>
        </w:rPr>
      </w:pPr>
      <w:r>
        <w:rPr>
          <w:rFonts w:asciiTheme="minorHAnsi" w:hAnsiTheme="minorHAnsi"/>
          <w:b/>
          <w:sz w:val="22"/>
          <w:szCs w:val="22"/>
        </w:rPr>
        <w:t>Supporting documentation on completed measures</w:t>
      </w:r>
    </w:p>
    <w:p w14:paraId="6A0F8FF5" w14:textId="77777777" w:rsidR="009B517C" w:rsidRDefault="00000000">
      <w:pPr>
        <w:rPr>
          <w:rFonts w:ascii="Calibri" w:hAnsi="Calibri"/>
          <w:sz w:val="28"/>
          <w:szCs w:val="28"/>
        </w:rPr>
      </w:pPr>
      <w:r>
        <w:rPr>
          <w:rFonts w:ascii="Calibri" w:hAnsi="Calibri"/>
          <w:b/>
          <w:sz w:val="28"/>
          <w:szCs w:val="28"/>
        </w:rPr>
        <w:br w:type="page"/>
      </w:r>
      <w:r>
        <w:rPr>
          <w:rFonts w:ascii="Calibri" w:hAnsi="Calibri"/>
          <w:b/>
          <w:sz w:val="28"/>
          <w:szCs w:val="28"/>
        </w:rPr>
        <w:lastRenderedPageBreak/>
        <w:t>APPENDIX A:  Related Federal Laws and Authorities</w:t>
      </w:r>
    </w:p>
    <w:p w14:paraId="72128AF5" w14:textId="77777777" w:rsidR="009B517C" w:rsidRDefault="009B517C">
      <w:pPr>
        <w:rPr>
          <w:rFonts w:ascii="Calibri" w:hAnsi="Calibri"/>
          <w:sz w:val="22"/>
          <w:szCs w:val="22"/>
        </w:rPr>
      </w:pPr>
    </w:p>
    <w:p w14:paraId="4C69DADB" w14:textId="77777777" w:rsidR="009B517C" w:rsidRDefault="00000000">
      <w:pPr>
        <w:rPr>
          <w:rFonts w:ascii="Calibri" w:hAnsi="Calibri"/>
          <w:b/>
          <w:sz w:val="28"/>
          <w:szCs w:val="28"/>
        </w:rPr>
      </w:pPr>
      <w:r>
        <w:rPr>
          <w:rFonts w:ascii="Calibri" w:hAnsi="Calibri"/>
          <w:b/>
          <w:sz w:val="28"/>
          <w:szCs w:val="28"/>
        </w:rPr>
        <w:t xml:space="preserve"> Airport Hazards</w:t>
      </w:r>
    </w:p>
    <w:tbl>
      <w:tblPr>
        <w:tblStyle w:val="MediumGrid1-Accent1"/>
        <w:tblW w:w="9378" w:type="dxa"/>
        <w:tblLayout w:type="fixed"/>
        <w:tblLook w:val="0000" w:firstRow="0" w:lastRow="0" w:firstColumn="0" w:lastColumn="0" w:noHBand="0" w:noVBand="0"/>
      </w:tblPr>
      <w:tblGrid>
        <w:gridCol w:w="3984"/>
        <w:gridCol w:w="2568"/>
        <w:gridCol w:w="2826"/>
      </w:tblGrid>
      <w:tr w:rsidR="009B517C" w14:paraId="6761C849"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84" w:type="dxa"/>
          </w:tcPr>
          <w:p w14:paraId="13FDD529" w14:textId="77777777" w:rsidR="009B517C" w:rsidRDefault="00000000">
            <w:pPr>
              <w:spacing w:line="276" w:lineRule="auto"/>
              <w:jc w:val="center"/>
              <w:rPr>
                <w:rFonts w:asciiTheme="minorHAnsi" w:hAnsiTheme="minorHAnsi"/>
                <w:sz w:val="22"/>
                <w:szCs w:val="22"/>
              </w:rPr>
            </w:pPr>
            <w:r>
              <w:rPr>
                <w:rFonts w:asciiTheme="minorHAnsi" w:hAnsiTheme="minorHAnsi"/>
                <w:sz w:val="22"/>
                <w:szCs w:val="22"/>
              </w:rPr>
              <w:t>General policy</w:t>
            </w:r>
          </w:p>
        </w:tc>
        <w:tc>
          <w:tcPr>
            <w:tcW w:w="2568" w:type="dxa"/>
          </w:tcPr>
          <w:p w14:paraId="0BE731F5"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2826" w:type="dxa"/>
          </w:tcPr>
          <w:p w14:paraId="3F742FFD" w14:textId="77777777" w:rsidR="009B517C" w:rsidRDefault="00000000">
            <w:pPr>
              <w:spacing w:line="276" w:lineRule="auto"/>
              <w:jc w:val="center"/>
              <w:rPr>
                <w:rFonts w:asciiTheme="minorHAnsi" w:hAnsiTheme="minorHAnsi"/>
                <w:sz w:val="22"/>
                <w:szCs w:val="22"/>
              </w:rPr>
            </w:pPr>
            <w:r>
              <w:rPr>
                <w:rFonts w:asciiTheme="minorHAnsi" w:hAnsiTheme="minorHAnsi"/>
                <w:sz w:val="22"/>
                <w:szCs w:val="22"/>
              </w:rPr>
              <w:t>Regulation</w:t>
            </w:r>
          </w:p>
        </w:tc>
      </w:tr>
      <w:tr w:rsidR="009B517C" w14:paraId="1D59833C" w14:textId="77777777" w:rsidTr="009B517C">
        <w:tc>
          <w:tcPr>
            <w:cnfStyle w:val="000010000000" w:firstRow="0" w:lastRow="0" w:firstColumn="0" w:lastColumn="0" w:oddVBand="1" w:evenVBand="0" w:oddHBand="0" w:evenHBand="0" w:firstRowFirstColumn="0" w:firstRowLastColumn="0" w:lastRowFirstColumn="0" w:lastRowLastColumn="0"/>
            <w:tcW w:w="3984" w:type="dxa"/>
            <w:shd w:val="clear" w:color="auto" w:fill="DBE5F1" w:themeFill="accent1" w:themeFillTint="33"/>
          </w:tcPr>
          <w:p w14:paraId="2D4D8E62" w14:textId="77777777" w:rsidR="009B517C" w:rsidRDefault="00000000">
            <w:pPr>
              <w:rPr>
                <w:rFonts w:asciiTheme="minorHAnsi" w:hAnsiTheme="minorHAnsi"/>
                <w:sz w:val="22"/>
                <w:szCs w:val="22"/>
              </w:rPr>
            </w:pPr>
            <w:r>
              <w:rPr>
                <w:rFonts w:asciiTheme="minorHAnsi" w:hAnsiTheme="minorHAnsi"/>
                <w:sz w:val="22"/>
                <w:szCs w:val="22"/>
              </w:rPr>
              <w:t xml:space="preserve">It is HUD’s policy to apply standards to prevent incompatible development around civil airports and military airfields.  </w:t>
            </w:r>
          </w:p>
        </w:tc>
        <w:tc>
          <w:tcPr>
            <w:tcW w:w="2568" w:type="dxa"/>
            <w:shd w:val="clear" w:color="auto" w:fill="DBE5F1" w:themeFill="accent1" w:themeFillTint="33"/>
          </w:tcPr>
          <w:p w14:paraId="135C14BB" w14:textId="77777777" w:rsidR="009B517C" w:rsidRDefault="009B51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826" w:type="dxa"/>
            <w:shd w:val="clear" w:color="auto" w:fill="DBE5F1" w:themeFill="accent1" w:themeFillTint="33"/>
          </w:tcPr>
          <w:p w14:paraId="4E93F637" w14:textId="77777777" w:rsidR="009B517C" w:rsidRDefault="00000000">
            <w:pPr>
              <w:spacing w:line="276" w:lineRule="auto"/>
              <w:rPr>
                <w:rFonts w:asciiTheme="minorHAnsi" w:hAnsiTheme="minorHAnsi"/>
                <w:sz w:val="22"/>
                <w:szCs w:val="22"/>
              </w:rPr>
            </w:pPr>
            <w:r>
              <w:rPr>
                <w:rFonts w:asciiTheme="minorHAnsi" w:hAnsiTheme="minorHAnsi"/>
                <w:sz w:val="22"/>
                <w:szCs w:val="22"/>
              </w:rPr>
              <w:t>24 CFR Part 51 Subpart D</w:t>
            </w:r>
          </w:p>
        </w:tc>
      </w:tr>
    </w:tbl>
    <w:p w14:paraId="0E0C53D1" w14:textId="77777777" w:rsidR="009B517C" w:rsidRDefault="009B517C">
      <w:pPr>
        <w:rPr>
          <w:rFonts w:asciiTheme="minorHAnsi" w:hAnsiTheme="minorHAnsi"/>
          <w:sz w:val="22"/>
          <w:szCs w:val="22"/>
        </w:rPr>
      </w:pPr>
    </w:p>
    <w:p w14:paraId="09F82330" w14:textId="77777777" w:rsidR="009B517C" w:rsidRDefault="00000000">
      <w:pPr>
        <w:rPr>
          <w:rFonts w:ascii="Calibri" w:hAnsi="Calibri"/>
          <w:b/>
          <w:sz w:val="22"/>
          <w:szCs w:val="22"/>
        </w:rPr>
      </w:pPr>
      <w:r>
        <w:rPr>
          <w:rFonts w:ascii="Calibri" w:hAnsi="Calibri"/>
          <w:b/>
          <w:sz w:val="22"/>
          <w:szCs w:val="22"/>
        </w:rPr>
        <w:t>1.</w:t>
      </w:r>
      <w:r>
        <w:rPr>
          <w:rFonts w:ascii="Calibri" w:hAnsi="Calibri"/>
          <w:b/>
          <w:sz w:val="22"/>
          <w:szCs w:val="22"/>
        </w:rPr>
        <w:tab/>
        <w:t>To ensure compatible land use development, you must determine your site’s proximity to civil and military airports.  Is your project within 15,000 feet of a military airport or 2,500 feet of a civilian airport?</w:t>
      </w:r>
    </w:p>
    <w:p w14:paraId="0F6AAD00" w14:textId="77777777" w:rsidR="009B517C" w:rsidRDefault="009B517C">
      <w:pPr>
        <w:rPr>
          <w:rFonts w:ascii="Calibri" w:hAnsi="Calibri"/>
          <w:b/>
          <w:sz w:val="22"/>
          <w:szCs w:val="22"/>
        </w:rPr>
      </w:pPr>
    </w:p>
    <w:tbl>
      <w:tblPr>
        <w:tblW w:w="0" w:type="auto"/>
        <w:tblInd w:w="925" w:type="dxa"/>
        <w:tblCellMar>
          <w:left w:w="115" w:type="dxa"/>
          <w:right w:w="115" w:type="dxa"/>
        </w:tblCellMar>
        <w:tblLook w:val="01E0" w:firstRow="1" w:lastRow="1" w:firstColumn="1" w:lastColumn="1" w:noHBand="0" w:noVBand="0"/>
      </w:tblPr>
      <w:tblGrid>
        <w:gridCol w:w="403"/>
        <w:gridCol w:w="494"/>
      </w:tblGrid>
      <w:tr w:rsidR="009B517C" w14:paraId="64988EDE" w14:textId="77777777">
        <w:trPr>
          <w:cantSplit/>
        </w:trPr>
        <w:tc>
          <w:tcPr>
            <w:tcW w:w="0" w:type="auto"/>
          </w:tcPr>
          <w:p w14:paraId="0A7B9432" w14:textId="77777777" w:rsidR="009B517C" w:rsidRDefault="00000000">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41F108AC" w14:textId="77777777" w:rsidR="009B517C" w:rsidRDefault="00000000">
            <w:pPr>
              <w:tabs>
                <w:tab w:val="left" w:pos="0"/>
              </w:tabs>
              <w:suppressAutoHyphens/>
              <w:jc w:val="both"/>
              <w:rPr>
                <w:rFonts w:asciiTheme="minorHAnsi" w:hAnsiTheme="minorHAnsi" w:cs="Arial"/>
                <w:b/>
                <w:sz w:val="22"/>
                <w:szCs w:val="22"/>
              </w:rPr>
            </w:pPr>
            <w:r>
              <w:rPr>
                <w:rFonts w:asciiTheme="minorHAnsi" w:hAnsiTheme="minorHAnsi" w:cs="Arial"/>
                <w:b/>
                <w:sz w:val="22"/>
                <w:szCs w:val="22"/>
              </w:rPr>
              <w:t>No</w:t>
            </w:r>
          </w:p>
          <w:p w14:paraId="56E68566" w14:textId="77777777" w:rsidR="009B517C" w:rsidRDefault="009B517C">
            <w:pPr>
              <w:keepNext/>
              <w:widowControl w:val="0"/>
              <w:jc w:val="both"/>
              <w:rPr>
                <w:rFonts w:asciiTheme="minorHAnsi" w:hAnsiTheme="minorHAnsi"/>
                <w:sz w:val="22"/>
                <w:szCs w:val="22"/>
              </w:rPr>
            </w:pPr>
          </w:p>
        </w:tc>
      </w:tr>
    </w:tbl>
    <w:p w14:paraId="4BADBB4E" w14:textId="77777777" w:rsidR="009B517C" w:rsidRDefault="009B517C">
      <w:pPr>
        <w:keepNext/>
        <w:ind w:left="2160"/>
        <w:contextualSpacing/>
        <w:rPr>
          <w:rFonts w:asciiTheme="minorHAnsi" w:hAnsiTheme="minorHAnsi"/>
          <w:sz w:val="22"/>
          <w:szCs w:val="22"/>
        </w:rPr>
      </w:pPr>
    </w:p>
    <w:p w14:paraId="62F78550" w14:textId="77777777" w:rsidR="009B517C" w:rsidRDefault="00000000">
      <w:pPr>
        <w:keepNext/>
        <w:ind w:left="2160"/>
        <w:contextualSpacing/>
        <w:rPr>
          <w:rFonts w:asciiTheme="minorHAnsi" w:hAnsiTheme="minorHAnsi"/>
          <w:sz w:val="22"/>
          <w:szCs w:val="22"/>
        </w:rPr>
      </w:pPr>
      <w:r>
        <w:rPr>
          <w:rFonts w:asciiTheme="minorHAnsi" w:hAnsiTheme="minorHAnsi"/>
          <w:sz w:val="22"/>
          <w:szCs w:val="22"/>
        </w:rPr>
        <w:t>Based on the response, the review is in compliance with this section. Document and upload the map showing that the site is not within the applicable distances to a military or civilian airport below</w:t>
      </w:r>
    </w:p>
    <w:p w14:paraId="4CC23011" w14:textId="77777777" w:rsidR="009B517C" w:rsidRDefault="009B517C">
      <w:pPr>
        <w:keepNext/>
        <w:spacing w:line="216" w:lineRule="auto"/>
        <w:ind w:left="1440" w:firstLine="720"/>
        <w:contextualSpacing/>
        <w:rPr>
          <w:rFonts w:asciiTheme="minorHAnsi" w:hAnsiTheme="minorHAnsi"/>
          <w:sz w:val="22"/>
          <w:szCs w:val="22"/>
        </w:rPr>
      </w:pPr>
    </w:p>
    <w:tbl>
      <w:tblPr>
        <w:tblW w:w="0" w:type="auto"/>
        <w:tblInd w:w="925" w:type="dxa"/>
        <w:tblCellMar>
          <w:left w:w="115" w:type="dxa"/>
          <w:right w:w="115" w:type="dxa"/>
        </w:tblCellMar>
        <w:tblLook w:val="01E0" w:firstRow="1" w:lastRow="1" w:firstColumn="1" w:lastColumn="1" w:noHBand="0" w:noVBand="0"/>
      </w:tblPr>
      <w:tblGrid>
        <w:gridCol w:w="236"/>
        <w:gridCol w:w="543"/>
      </w:tblGrid>
      <w:tr w:rsidR="009B517C" w14:paraId="53C08682" w14:textId="77777777">
        <w:trPr>
          <w:cantSplit/>
        </w:trPr>
        <w:tc>
          <w:tcPr>
            <w:tcW w:w="0" w:type="auto"/>
          </w:tcPr>
          <w:p w14:paraId="50BAEC7E" w14:textId="77777777" w:rsidR="009B517C" w:rsidRDefault="009B517C">
            <w:pPr>
              <w:rPr>
                <w:rFonts w:asciiTheme="minorHAnsi" w:hAnsiTheme="minorHAnsi"/>
                <w:sz w:val="22"/>
                <w:szCs w:val="22"/>
              </w:rPr>
            </w:pPr>
          </w:p>
        </w:tc>
        <w:tc>
          <w:tcPr>
            <w:tcW w:w="0" w:type="auto"/>
          </w:tcPr>
          <w:p w14:paraId="2E0F8254" w14:textId="77777777" w:rsidR="009B517C" w:rsidRDefault="00000000">
            <w:pPr>
              <w:tabs>
                <w:tab w:val="left" w:pos="0"/>
              </w:tabs>
              <w:suppressAutoHyphens/>
              <w:jc w:val="both"/>
              <w:rPr>
                <w:rFonts w:asciiTheme="minorHAnsi" w:hAnsiTheme="minorHAnsi" w:cs="Arial"/>
                <w:b/>
                <w:sz w:val="22"/>
                <w:szCs w:val="22"/>
              </w:rPr>
            </w:pPr>
            <w:r>
              <w:rPr>
                <w:rFonts w:asciiTheme="minorHAnsi" w:hAnsiTheme="minorHAnsi" w:cs="Arial"/>
                <w:b/>
                <w:sz w:val="22"/>
                <w:szCs w:val="22"/>
              </w:rPr>
              <w:t>Yes</w:t>
            </w:r>
          </w:p>
          <w:p w14:paraId="2407A137" w14:textId="77777777" w:rsidR="009B517C" w:rsidRDefault="009B517C">
            <w:pPr>
              <w:keepNext/>
              <w:widowControl w:val="0"/>
              <w:jc w:val="both"/>
              <w:rPr>
                <w:rFonts w:asciiTheme="minorHAnsi" w:hAnsiTheme="minorHAnsi"/>
                <w:sz w:val="22"/>
                <w:szCs w:val="22"/>
              </w:rPr>
            </w:pPr>
          </w:p>
        </w:tc>
      </w:tr>
    </w:tbl>
    <w:p w14:paraId="1BF506AA" w14:textId="77777777" w:rsidR="009B517C" w:rsidRDefault="009B517C">
      <w:pPr>
        <w:keepNext/>
        <w:spacing w:line="216" w:lineRule="auto"/>
        <w:ind w:left="720" w:firstLine="720"/>
        <w:contextualSpacing/>
        <w:rPr>
          <w:rFonts w:asciiTheme="minorHAnsi" w:hAnsiTheme="minorHAnsi"/>
          <w:sz w:val="22"/>
          <w:szCs w:val="22"/>
        </w:rPr>
      </w:pPr>
    </w:p>
    <w:p w14:paraId="220D6EA4" w14:textId="77777777" w:rsidR="009B517C" w:rsidRDefault="009B517C">
      <w:pPr>
        <w:keepNext/>
        <w:spacing w:line="216" w:lineRule="auto"/>
        <w:ind w:left="720" w:firstLine="720"/>
        <w:contextualSpacing/>
        <w:rPr>
          <w:rFonts w:asciiTheme="minorHAnsi" w:hAnsiTheme="minorHAnsi"/>
          <w:sz w:val="22"/>
          <w:szCs w:val="22"/>
        </w:rPr>
      </w:pPr>
    </w:p>
    <w:p w14:paraId="785A5CF8" w14:textId="77777777" w:rsidR="009B517C" w:rsidRDefault="009B517C">
      <w:pPr>
        <w:rPr>
          <w:rFonts w:asciiTheme="minorHAnsi" w:hAnsiTheme="minorHAnsi"/>
          <w:sz w:val="22"/>
          <w:szCs w:val="22"/>
        </w:rPr>
      </w:pPr>
    </w:p>
    <w:p w14:paraId="3DAD9CAA" w14:textId="77777777" w:rsidR="009B517C" w:rsidRDefault="009B517C">
      <w:pPr>
        <w:rPr>
          <w:rFonts w:ascii="Calibri" w:hAnsi="Calibri" w:cs="Arial"/>
          <w:sz w:val="22"/>
          <w:szCs w:val="22"/>
        </w:rPr>
      </w:pPr>
    </w:p>
    <w:p w14:paraId="4860084A"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272AD341"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156C191D" w14:textId="77777777">
        <w:tc>
          <w:tcPr>
            <w:tcW w:w="9576" w:type="dxa"/>
          </w:tcPr>
          <w:p w14:paraId="30F72C52" w14:textId="77777777" w:rsidR="009B517C" w:rsidRDefault="00000000">
            <w:pPr>
              <w:spacing w:beforeAutospacing="1" w:afterAutospacing="1"/>
              <w:rPr>
                <w:rFonts w:ascii="Calibri" w:hAnsi="Calibri"/>
                <w:b/>
              </w:rPr>
            </w:pPr>
            <w:r>
              <w:rPr>
                <w:rFonts w:ascii="Calibri" w:hAnsi="Calibri"/>
              </w:rPr>
              <w:t xml:space="preserve">The project site is not within 15,000 feet of a military airport or 2,500 feet of a civilian airport. The project is in compliance with Airport Hazards requirements. The project is located more than 15,000 feet from the nearest military airport and more than 2,500 feet from the closest civilian airport, which exceeds the distance thresholds typically used to assess potential airport hazards as defined in 24 CFR Part 51 Subpart D. Furthermore, the project site is not within a designated airport clear zone, which is an area surrounding an airport where land use is restricted due to the potential risks associated with aircraft operations, such as noise, accidents, or other safety concerns. These factors collectively indicate that the project is outside of any identified airport hazard zones, and thus no significant risks from airport-related hazards are anticipated for this project.  </w:t>
            </w:r>
          </w:p>
        </w:tc>
      </w:tr>
    </w:tbl>
    <w:p w14:paraId="6F0C2069" w14:textId="77777777" w:rsidR="009B517C" w:rsidRDefault="009B517C">
      <w:pPr>
        <w:rPr>
          <w:rFonts w:ascii="Calibri" w:hAnsi="Calibri"/>
          <w:b/>
          <w:sz w:val="22"/>
          <w:szCs w:val="22"/>
        </w:rPr>
      </w:pPr>
    </w:p>
    <w:p w14:paraId="3F4442CC"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38C3601B" w14:textId="77777777" w:rsidR="009B517C" w:rsidRDefault="00000000">
      <w:pPr>
        <w:rPr>
          <w:rFonts w:ascii="Calibri" w:hAnsi="Calibri"/>
          <w:sz w:val="22"/>
          <w:szCs w:val="22"/>
        </w:rPr>
      </w:pPr>
      <w:r>
        <w:rPr>
          <w:rFonts w:ascii="Calibri" w:hAnsi="Calibri"/>
          <w:sz w:val="22"/>
          <w:szCs w:val="22"/>
        </w:rPr>
        <w:t xml:space="preserve"> </w:t>
      </w:r>
    </w:p>
    <w:p w14:paraId="3A4AB70A" w14:textId="77777777" w:rsidR="009B517C" w:rsidRDefault="00000000">
      <w:pPr>
        <w:rPr>
          <w:rFonts w:ascii="Calibri" w:hAnsi="Calibri"/>
          <w:sz w:val="22"/>
          <w:szCs w:val="22"/>
        </w:rPr>
      </w:pPr>
      <w:hyperlink r:id="rId33">
        <w:r>
          <w:rPr>
            <w:rStyle w:val="Hyperlink"/>
          </w:rPr>
          <w:t>Refuge Property Acquisition Airport Proximity (1).pdf</w:t>
        </w:r>
      </w:hyperlink>
    </w:p>
    <w:p w14:paraId="5F5CBC32" w14:textId="77777777" w:rsidR="009B517C" w:rsidRDefault="009B517C">
      <w:pPr>
        <w:rPr>
          <w:rFonts w:ascii="Calibri" w:hAnsi="Calibri"/>
          <w:sz w:val="22"/>
          <w:szCs w:val="22"/>
        </w:rPr>
      </w:pPr>
    </w:p>
    <w:p w14:paraId="03ACA189"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14A9E0EE" w14:textId="77777777">
        <w:trPr>
          <w:trHeight w:val="495"/>
        </w:trPr>
        <w:tc>
          <w:tcPr>
            <w:tcW w:w="0" w:type="auto"/>
          </w:tcPr>
          <w:p w14:paraId="10BDB04E" w14:textId="77777777" w:rsidR="009B517C" w:rsidRDefault="009B517C">
            <w:pPr>
              <w:rPr>
                <w:rFonts w:ascii="Calibri" w:hAnsi="Calibri"/>
              </w:rPr>
            </w:pPr>
          </w:p>
        </w:tc>
        <w:tc>
          <w:tcPr>
            <w:tcW w:w="0" w:type="auto"/>
          </w:tcPr>
          <w:p w14:paraId="58216844" w14:textId="77777777" w:rsidR="009B517C" w:rsidRDefault="00000000">
            <w:pPr>
              <w:rPr>
                <w:rFonts w:ascii="Calibri" w:hAnsi="Calibri"/>
              </w:rPr>
            </w:pPr>
            <w:r>
              <w:rPr>
                <w:rFonts w:ascii="Calibri" w:hAnsi="Calibri"/>
              </w:rPr>
              <w:t>Yes</w:t>
            </w:r>
          </w:p>
        </w:tc>
      </w:tr>
      <w:tr w:rsidR="009B517C" w14:paraId="6FC8173E" w14:textId="77777777">
        <w:tc>
          <w:tcPr>
            <w:tcW w:w="0" w:type="auto"/>
          </w:tcPr>
          <w:p w14:paraId="5426D756"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711FE604" w14:textId="77777777" w:rsidR="009B517C" w:rsidRDefault="00000000">
            <w:pPr>
              <w:rPr>
                <w:rFonts w:ascii="Calibri" w:hAnsi="Calibri"/>
              </w:rPr>
            </w:pPr>
            <w:r>
              <w:rPr>
                <w:rFonts w:ascii="Calibri" w:hAnsi="Calibri"/>
              </w:rPr>
              <w:t>No</w:t>
            </w:r>
          </w:p>
        </w:tc>
      </w:tr>
    </w:tbl>
    <w:p w14:paraId="6A30A606" w14:textId="77777777" w:rsidR="009B517C" w:rsidRDefault="009B517C">
      <w:pPr>
        <w:rPr>
          <w:rFonts w:ascii="Calibri" w:hAnsi="Calibri"/>
          <w:b/>
          <w:sz w:val="28"/>
          <w:szCs w:val="28"/>
        </w:rPr>
      </w:pPr>
    </w:p>
    <w:p w14:paraId="675E21CC" w14:textId="77777777" w:rsidR="009B517C" w:rsidRDefault="00000000">
      <w:pPr>
        <w:rPr>
          <w:rFonts w:ascii="Calibri" w:hAnsi="Calibri"/>
          <w:b/>
          <w:sz w:val="28"/>
          <w:szCs w:val="28"/>
        </w:rPr>
      </w:pPr>
      <w:r>
        <w:rPr>
          <w:rFonts w:ascii="Calibri" w:hAnsi="Calibri"/>
          <w:b/>
          <w:sz w:val="28"/>
          <w:szCs w:val="28"/>
        </w:rPr>
        <w:br w:type="page"/>
      </w:r>
    </w:p>
    <w:p w14:paraId="21438559" w14:textId="77777777" w:rsidR="009B517C" w:rsidRDefault="00000000">
      <w:pPr>
        <w:rPr>
          <w:rFonts w:ascii="Calibri" w:hAnsi="Calibri"/>
          <w:b/>
          <w:sz w:val="28"/>
          <w:szCs w:val="28"/>
        </w:rPr>
      </w:pPr>
      <w:r>
        <w:rPr>
          <w:rFonts w:ascii="Calibri" w:hAnsi="Calibri"/>
          <w:b/>
          <w:sz w:val="28"/>
          <w:szCs w:val="28"/>
        </w:rPr>
        <w:lastRenderedPageBreak/>
        <w:t>Coastal Barrier Resources</w:t>
      </w:r>
    </w:p>
    <w:tbl>
      <w:tblPr>
        <w:tblStyle w:val="MediumGrid1-Accent1"/>
        <w:tblW w:w="9468" w:type="dxa"/>
        <w:tblLayout w:type="fixed"/>
        <w:tblLook w:val="0000" w:firstRow="0" w:lastRow="0" w:firstColumn="0" w:lastColumn="0" w:noHBand="0" w:noVBand="0"/>
      </w:tblPr>
      <w:tblGrid>
        <w:gridCol w:w="3805"/>
        <w:gridCol w:w="3246"/>
        <w:gridCol w:w="2417"/>
      </w:tblGrid>
      <w:tr w:rsidR="009B517C" w14:paraId="17959AF0"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05" w:type="dxa"/>
            <w:vAlign w:val="center"/>
          </w:tcPr>
          <w:p w14:paraId="365F72F0" w14:textId="77777777" w:rsidR="009B517C" w:rsidRDefault="00000000">
            <w:pPr>
              <w:spacing w:line="276" w:lineRule="auto"/>
              <w:jc w:val="center"/>
              <w:rPr>
                <w:rFonts w:ascii="Calibri" w:hAnsi="Calibri"/>
                <w:bCs/>
                <w:sz w:val="22"/>
                <w:szCs w:val="22"/>
              </w:rPr>
            </w:pPr>
            <w:r>
              <w:rPr>
                <w:rFonts w:ascii="Calibri" w:hAnsi="Calibri"/>
                <w:bCs/>
                <w:sz w:val="22"/>
                <w:szCs w:val="22"/>
              </w:rPr>
              <w:t>General requirements</w:t>
            </w:r>
          </w:p>
        </w:tc>
        <w:tc>
          <w:tcPr>
            <w:tcW w:w="3246" w:type="dxa"/>
            <w:vAlign w:val="center"/>
          </w:tcPr>
          <w:p w14:paraId="06C91F3B"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2417" w:type="dxa"/>
            <w:vAlign w:val="center"/>
          </w:tcPr>
          <w:p w14:paraId="6CBFDD31" w14:textId="77777777" w:rsidR="009B517C" w:rsidRDefault="00000000">
            <w:pPr>
              <w:spacing w:line="276" w:lineRule="auto"/>
              <w:jc w:val="center"/>
              <w:rPr>
                <w:rFonts w:ascii="Calibri" w:hAnsi="Calibri"/>
                <w:bCs/>
                <w:sz w:val="22"/>
                <w:szCs w:val="22"/>
              </w:rPr>
            </w:pPr>
            <w:r>
              <w:rPr>
                <w:rFonts w:ascii="Calibri" w:hAnsi="Calibri"/>
                <w:bCs/>
                <w:sz w:val="22"/>
                <w:szCs w:val="22"/>
              </w:rPr>
              <w:t>Regulation</w:t>
            </w:r>
          </w:p>
        </w:tc>
      </w:tr>
      <w:tr w:rsidR="009B517C" w14:paraId="5C719382" w14:textId="77777777" w:rsidTr="009B517C">
        <w:tc>
          <w:tcPr>
            <w:cnfStyle w:val="000010000000" w:firstRow="0" w:lastRow="0" w:firstColumn="0" w:lastColumn="0" w:oddVBand="1" w:evenVBand="0" w:oddHBand="0" w:evenHBand="0" w:firstRowFirstColumn="0" w:firstRowLastColumn="0" w:lastRowFirstColumn="0" w:lastRowLastColumn="0"/>
            <w:tcW w:w="3805" w:type="dxa"/>
            <w:shd w:val="clear" w:color="auto" w:fill="DBE5F1" w:themeFill="accent1" w:themeFillTint="33"/>
          </w:tcPr>
          <w:p w14:paraId="61659F82" w14:textId="77777777" w:rsidR="009B517C" w:rsidRDefault="00000000">
            <w:pPr>
              <w:spacing w:line="276" w:lineRule="auto"/>
              <w:rPr>
                <w:rFonts w:ascii="Calibri" w:hAnsi="Calibri"/>
                <w:sz w:val="22"/>
                <w:szCs w:val="22"/>
              </w:rPr>
            </w:pPr>
            <w:r>
              <w:rPr>
                <w:rFonts w:ascii="Calibri" w:hAnsi="Calibri"/>
                <w:sz w:val="22"/>
                <w:szCs w:val="22"/>
              </w:rPr>
              <w:t xml:space="preserve">HUD financial assistance may not be used for most activities in units of the Coastal Barrier Resources System (CBRS). See 16 USC 3504 for limitations on federal expenditures affecting the CBRS.  </w:t>
            </w:r>
          </w:p>
        </w:tc>
        <w:tc>
          <w:tcPr>
            <w:tcW w:w="3246" w:type="dxa"/>
            <w:shd w:val="clear" w:color="auto" w:fill="DBE5F1" w:themeFill="accent1" w:themeFillTint="33"/>
          </w:tcPr>
          <w:p w14:paraId="12A53285"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 xml:space="preserve">Coastal Barrier Resources Act (CBRA) of 1982, as amended by the Coastal Barrier Improvement Act of 1990 (16 USC 3501) </w:t>
            </w:r>
          </w:p>
          <w:p w14:paraId="668FC832" w14:textId="77777777" w:rsidR="009B517C" w:rsidRDefault="009B517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2417" w:type="dxa"/>
            <w:shd w:val="clear" w:color="auto" w:fill="DBE5F1" w:themeFill="accent1" w:themeFillTint="33"/>
          </w:tcPr>
          <w:p w14:paraId="350002A0" w14:textId="77777777" w:rsidR="009B517C" w:rsidRDefault="009B517C">
            <w:pPr>
              <w:spacing w:line="276" w:lineRule="auto"/>
              <w:rPr>
                <w:rFonts w:ascii="Calibri" w:hAnsi="Calibri"/>
                <w:sz w:val="22"/>
                <w:szCs w:val="22"/>
              </w:rPr>
            </w:pPr>
          </w:p>
        </w:tc>
      </w:tr>
    </w:tbl>
    <w:p w14:paraId="0C34C4D6" w14:textId="77777777" w:rsidR="009B517C" w:rsidRDefault="009B517C">
      <w:pPr>
        <w:widowControl w:val="0"/>
        <w:rPr>
          <w:rFonts w:ascii="Calibri" w:hAnsi="Calibri"/>
          <w:b/>
          <w:sz w:val="22"/>
          <w:szCs w:val="22"/>
        </w:rPr>
      </w:pPr>
    </w:p>
    <w:p w14:paraId="5F6FFAB7" w14:textId="77777777" w:rsidR="009B517C" w:rsidRDefault="00000000">
      <w:pPr>
        <w:widowControl w:val="0"/>
        <w:rPr>
          <w:rFonts w:ascii="Calibri" w:hAnsi="Calibri"/>
          <w:b/>
          <w:sz w:val="22"/>
          <w:szCs w:val="22"/>
        </w:rPr>
      </w:pPr>
      <w:r>
        <w:rPr>
          <w:rFonts w:ascii="Calibri" w:hAnsi="Calibri"/>
          <w:b/>
          <w:sz w:val="22"/>
          <w:szCs w:val="22"/>
        </w:rPr>
        <w:t>This project is located in a state that does not contain CBRA units. Therefore, this project is in compliance with the Coastal Barrier Resources Act.</w:t>
      </w:r>
    </w:p>
    <w:p w14:paraId="65F2286D" w14:textId="77777777" w:rsidR="009B517C" w:rsidRDefault="009B517C">
      <w:pPr>
        <w:widowControl w:val="0"/>
        <w:rPr>
          <w:rFonts w:ascii="Calibri" w:hAnsi="Calibri"/>
          <w:sz w:val="22"/>
          <w:szCs w:val="22"/>
        </w:rPr>
      </w:pPr>
    </w:p>
    <w:p w14:paraId="1605D7A9"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1F9520CC" w14:textId="77777777">
        <w:tc>
          <w:tcPr>
            <w:tcW w:w="9576" w:type="dxa"/>
          </w:tcPr>
          <w:p w14:paraId="792F1DBF" w14:textId="77777777" w:rsidR="009B517C" w:rsidRDefault="00000000">
            <w:pPr>
              <w:spacing w:beforeAutospacing="1" w:afterAutospacing="1"/>
              <w:rPr>
                <w:rFonts w:ascii="Calibri" w:hAnsi="Calibri"/>
                <w:b/>
              </w:rPr>
            </w:pPr>
            <w:r>
              <w:rPr>
                <w:rFonts w:ascii="Calibri" w:hAnsi="Calibri"/>
              </w:rPr>
              <w:t>This project is located in a state that does not contain CBRS units. Therefore, this project is in compliance with the Coastal Barrier Resources Act. There are no Coastal Barrier Resource Areas (CBRAs) in Region VIII, which includes Colorado, Montana, North Dakota, South Dakota, Utah, and Wyoming. The Coastal Barrier Resources Act, as amended by the Coastal Barrier Improvement Act of 1990, applies specifically to coastal areas along the Atlantic and Gulf coasts. Since the project is located in a region that does not contain any designated CBRAs, the provisions of the Act do not apply. Therefore, no further analysis or compliance with the Act is required for this project.</w:t>
            </w:r>
          </w:p>
        </w:tc>
      </w:tr>
    </w:tbl>
    <w:p w14:paraId="3718080E" w14:textId="77777777" w:rsidR="009B517C" w:rsidRDefault="009B517C">
      <w:pPr>
        <w:rPr>
          <w:rFonts w:ascii="Calibri" w:hAnsi="Calibri"/>
          <w:b/>
          <w:sz w:val="22"/>
          <w:szCs w:val="22"/>
        </w:rPr>
      </w:pPr>
    </w:p>
    <w:p w14:paraId="2FF9C1AD"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1B87D35B" w14:textId="77777777" w:rsidR="009B517C" w:rsidRDefault="009B517C">
      <w:pPr>
        <w:rPr>
          <w:rFonts w:ascii="Calibri" w:hAnsi="Calibri"/>
          <w:sz w:val="22"/>
          <w:szCs w:val="22"/>
        </w:rPr>
      </w:pPr>
    </w:p>
    <w:p w14:paraId="44C404CD"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6FE99AF1" w14:textId="77777777">
        <w:trPr>
          <w:trHeight w:val="495"/>
        </w:trPr>
        <w:tc>
          <w:tcPr>
            <w:tcW w:w="0" w:type="auto"/>
          </w:tcPr>
          <w:p w14:paraId="2EF915E6" w14:textId="77777777" w:rsidR="009B517C" w:rsidRDefault="009B517C">
            <w:pPr>
              <w:rPr>
                <w:rFonts w:ascii="Calibri" w:hAnsi="Calibri"/>
              </w:rPr>
            </w:pPr>
          </w:p>
        </w:tc>
        <w:tc>
          <w:tcPr>
            <w:tcW w:w="0" w:type="auto"/>
          </w:tcPr>
          <w:p w14:paraId="24C9E1D6" w14:textId="77777777" w:rsidR="009B517C" w:rsidRDefault="00000000">
            <w:pPr>
              <w:rPr>
                <w:rFonts w:ascii="Calibri" w:hAnsi="Calibri"/>
              </w:rPr>
            </w:pPr>
            <w:r>
              <w:rPr>
                <w:rFonts w:ascii="Calibri" w:hAnsi="Calibri"/>
              </w:rPr>
              <w:t>Yes</w:t>
            </w:r>
          </w:p>
        </w:tc>
      </w:tr>
      <w:tr w:rsidR="009B517C" w14:paraId="27FFE9AF" w14:textId="77777777">
        <w:tc>
          <w:tcPr>
            <w:tcW w:w="0" w:type="auto"/>
          </w:tcPr>
          <w:p w14:paraId="6FEA0556"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7FDBA2C2" w14:textId="77777777" w:rsidR="009B517C" w:rsidRDefault="00000000">
            <w:pPr>
              <w:rPr>
                <w:rFonts w:ascii="Calibri" w:hAnsi="Calibri"/>
              </w:rPr>
            </w:pPr>
            <w:r>
              <w:rPr>
                <w:rFonts w:ascii="Calibri" w:hAnsi="Calibri"/>
              </w:rPr>
              <w:t>No</w:t>
            </w:r>
          </w:p>
        </w:tc>
      </w:tr>
    </w:tbl>
    <w:p w14:paraId="1FB4A622" w14:textId="77777777" w:rsidR="009B517C" w:rsidRDefault="009B517C">
      <w:pPr>
        <w:rPr>
          <w:rFonts w:ascii="Calibri" w:hAnsi="Calibri"/>
          <w:b/>
          <w:sz w:val="28"/>
          <w:szCs w:val="28"/>
        </w:rPr>
      </w:pPr>
    </w:p>
    <w:p w14:paraId="70562BBC" w14:textId="77777777" w:rsidR="009B517C" w:rsidRDefault="00000000">
      <w:pPr>
        <w:rPr>
          <w:rFonts w:ascii="Calibri" w:hAnsi="Calibri"/>
          <w:b/>
          <w:sz w:val="28"/>
          <w:szCs w:val="28"/>
        </w:rPr>
      </w:pPr>
      <w:r>
        <w:rPr>
          <w:rFonts w:ascii="Calibri" w:hAnsi="Calibri"/>
          <w:b/>
          <w:sz w:val="28"/>
          <w:szCs w:val="28"/>
        </w:rPr>
        <w:br w:type="page"/>
      </w:r>
    </w:p>
    <w:p w14:paraId="34D8ACC8" w14:textId="77777777" w:rsidR="009B517C" w:rsidRDefault="00000000">
      <w:pPr>
        <w:rPr>
          <w:rFonts w:ascii="Calibri" w:hAnsi="Calibri"/>
          <w:b/>
          <w:sz w:val="28"/>
          <w:szCs w:val="28"/>
        </w:rPr>
      </w:pPr>
      <w:r>
        <w:rPr>
          <w:rFonts w:ascii="Calibri" w:hAnsi="Calibri"/>
          <w:b/>
          <w:sz w:val="28"/>
          <w:szCs w:val="28"/>
        </w:rPr>
        <w:lastRenderedPageBreak/>
        <w:t>Flood Insurance</w:t>
      </w:r>
    </w:p>
    <w:tbl>
      <w:tblPr>
        <w:tblStyle w:val="MediumGrid1-Accent1"/>
        <w:tblW w:w="0" w:type="auto"/>
        <w:tblLayout w:type="fixed"/>
        <w:tblLook w:val="0000" w:firstRow="0" w:lastRow="0" w:firstColumn="0" w:lastColumn="0" w:noHBand="0" w:noVBand="0"/>
      </w:tblPr>
      <w:tblGrid>
        <w:gridCol w:w="5222"/>
        <w:gridCol w:w="2261"/>
        <w:gridCol w:w="1985"/>
      </w:tblGrid>
      <w:tr w:rsidR="009B517C" w14:paraId="14E6551E"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22" w:type="dxa"/>
            <w:vAlign w:val="center"/>
          </w:tcPr>
          <w:p w14:paraId="77693444"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2261" w:type="dxa"/>
            <w:vAlign w:val="center"/>
          </w:tcPr>
          <w:p w14:paraId="1A071D13"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985" w:type="dxa"/>
            <w:vAlign w:val="center"/>
          </w:tcPr>
          <w:p w14:paraId="1DF32BDC"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9B517C" w14:paraId="1BDE63BD" w14:textId="77777777" w:rsidTr="009B517C">
        <w:tc>
          <w:tcPr>
            <w:cnfStyle w:val="000010000000" w:firstRow="0" w:lastRow="0" w:firstColumn="0" w:lastColumn="0" w:oddVBand="1" w:evenVBand="0" w:oddHBand="0" w:evenHBand="0" w:firstRowFirstColumn="0" w:firstRowLastColumn="0" w:lastRowFirstColumn="0" w:lastRowLastColumn="0"/>
            <w:tcW w:w="5222" w:type="dxa"/>
            <w:shd w:val="clear" w:color="auto" w:fill="DBE5F1" w:themeFill="accent1" w:themeFillTint="33"/>
          </w:tcPr>
          <w:p w14:paraId="635C0A3B" w14:textId="77777777" w:rsidR="009B517C" w:rsidRDefault="00000000">
            <w:pPr>
              <w:spacing w:line="276" w:lineRule="auto"/>
              <w:rPr>
                <w:rFonts w:asciiTheme="minorHAnsi" w:hAnsiTheme="minorHAnsi"/>
                <w:sz w:val="22"/>
                <w:szCs w:val="22"/>
              </w:rPr>
            </w:pPr>
            <w:r>
              <w:rPr>
                <w:rFonts w:asciiTheme="minorHAnsi" w:hAnsiTheme="minorHAnsi"/>
                <w:sz w:val="22"/>
                <w:szCs w:val="22"/>
              </w:rPr>
              <w:t>Certain types of federal financial assistance may not be used in floodplains unless the community participates in National Flood Insurance Program and flood insurance is both obtained and maintained.</w:t>
            </w:r>
          </w:p>
        </w:tc>
        <w:tc>
          <w:tcPr>
            <w:tcW w:w="2261" w:type="dxa"/>
            <w:shd w:val="clear" w:color="auto" w:fill="DBE5F1" w:themeFill="accent1" w:themeFillTint="33"/>
          </w:tcPr>
          <w:p w14:paraId="5D016B53"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Flood Disaster Protection Act of 1973 as amended (42 USC 4001-4128)</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DBE5F1" w:themeFill="accent1" w:themeFillTint="33"/>
          </w:tcPr>
          <w:p w14:paraId="1A7F2C97" w14:textId="77777777" w:rsidR="009B517C" w:rsidRDefault="00000000">
            <w:pPr>
              <w:spacing w:line="276" w:lineRule="auto"/>
              <w:rPr>
                <w:rFonts w:asciiTheme="minorHAnsi" w:hAnsiTheme="minorHAnsi"/>
                <w:sz w:val="22"/>
                <w:szCs w:val="22"/>
              </w:rPr>
            </w:pPr>
            <w:r>
              <w:rPr>
                <w:rFonts w:asciiTheme="minorHAnsi" w:hAnsiTheme="minorHAnsi"/>
                <w:sz w:val="22"/>
                <w:szCs w:val="22"/>
              </w:rPr>
              <w:t>24 CFR 50.4(b)(1) and 24 CFR 58.6(a) and (b); 24 CFR 55.1(b).</w:t>
            </w:r>
          </w:p>
        </w:tc>
      </w:tr>
    </w:tbl>
    <w:p w14:paraId="3DA51D0E" w14:textId="77777777" w:rsidR="009B517C" w:rsidRDefault="009B517C">
      <w:pPr>
        <w:rPr>
          <w:rFonts w:asciiTheme="minorHAnsi" w:hAnsiTheme="minorHAnsi"/>
          <w:b/>
          <w:sz w:val="22"/>
          <w:szCs w:val="22"/>
        </w:rPr>
      </w:pPr>
    </w:p>
    <w:p w14:paraId="0258824C" w14:textId="77777777" w:rsidR="009B517C" w:rsidRDefault="009B517C">
      <w:pPr>
        <w:rPr>
          <w:rFonts w:asciiTheme="minorHAnsi" w:hAnsiTheme="minorHAnsi"/>
          <w:b/>
          <w:sz w:val="22"/>
          <w:szCs w:val="22"/>
        </w:rPr>
      </w:pPr>
    </w:p>
    <w:p w14:paraId="188B59C8" w14:textId="77777777" w:rsidR="009B517C" w:rsidRDefault="00000000">
      <w:pPr>
        <w:widowControl w:val="0"/>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t xml:space="preserve">Does this project involve </w:t>
      </w:r>
      <w:r>
        <w:rPr>
          <w:rFonts w:asciiTheme="minorHAnsi" w:hAnsiTheme="minorHAnsi"/>
          <w:b/>
          <w:sz w:val="22"/>
          <w:szCs w:val="22"/>
          <w:u w:val="single"/>
        </w:rPr>
        <w:t>financial assistance for construction, rehabilitation, or acquisition of a mobile home, building, or insurable personal property</w:t>
      </w:r>
      <w:r>
        <w:rPr>
          <w:rFonts w:asciiTheme="minorHAnsi" w:hAnsiTheme="minorHAnsi"/>
          <w:b/>
          <w:sz w:val="22"/>
          <w:szCs w:val="22"/>
        </w:rPr>
        <w:t>?</w:t>
      </w:r>
    </w:p>
    <w:p w14:paraId="34FFFBAA" w14:textId="77777777" w:rsidR="009B517C" w:rsidRDefault="009B517C">
      <w:pPr>
        <w:widowControl w:val="0"/>
        <w:rPr>
          <w:rFonts w:asciiTheme="minorHAnsi" w:hAnsiTheme="minorHAnsi"/>
          <w:b/>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7440"/>
      </w:tblGrid>
      <w:tr w:rsidR="009B517C" w14:paraId="34C3EEE6" w14:textId="77777777">
        <w:trPr>
          <w:trHeight w:val="337"/>
        </w:trPr>
        <w:tc>
          <w:tcPr>
            <w:tcW w:w="0" w:type="auto"/>
          </w:tcPr>
          <w:p w14:paraId="5B668777" w14:textId="77777777" w:rsidR="009B517C" w:rsidRDefault="00000000">
            <w:pPr>
              <w:keepNext/>
              <w:widowControl w:val="0"/>
              <w:spacing w:beforeAutospacing="1" w:afterAutospacing="1"/>
              <w:rPr>
                <w:rFonts w:ascii="Calibri" w:hAnsi="Calibri"/>
              </w:rPr>
            </w:pPr>
            <w:r>
              <w:rPr>
                <w:rFonts w:ascii="Calibri" w:hAnsi="Calibri"/>
              </w:rPr>
              <w:sym w:font="Wingdings" w:char="F0FC"/>
            </w:r>
          </w:p>
        </w:tc>
        <w:tc>
          <w:tcPr>
            <w:tcW w:w="0" w:type="auto"/>
          </w:tcPr>
          <w:p w14:paraId="0767D0DA" w14:textId="77777777" w:rsidR="009B517C" w:rsidRDefault="00000000">
            <w:pPr>
              <w:keepNext/>
              <w:widowControl w:val="0"/>
              <w:rPr>
                <w:rFonts w:ascii="Calibri" w:hAnsi="Calibri"/>
              </w:rPr>
            </w:pPr>
            <w:r>
              <w:rPr>
                <w:rFonts w:ascii="Calibri" w:hAnsi="Calibri"/>
              </w:rPr>
              <w:t xml:space="preserve">No. This project does not require flood insurance or is excepted from flood insurance. </w:t>
            </w:r>
          </w:p>
        </w:tc>
      </w:tr>
    </w:tbl>
    <w:p w14:paraId="5BB0ADC4" w14:textId="77777777" w:rsidR="009B517C" w:rsidRDefault="009B517C">
      <w:pPr>
        <w:widowControl w:val="0"/>
        <w:rPr>
          <w:rFonts w:asciiTheme="minorHAnsi" w:hAnsiTheme="minorHAnsi"/>
          <w:b/>
          <w:sz w:val="22"/>
          <w:szCs w:val="22"/>
        </w:rPr>
      </w:pPr>
    </w:p>
    <w:p w14:paraId="24072B98" w14:textId="77777777" w:rsidR="009B517C" w:rsidRDefault="00000000">
      <w:pPr>
        <w:widowControl w:val="0"/>
        <w:ind w:firstLine="72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  Based on the response, the review is in compliance with this section. </w:t>
      </w:r>
    </w:p>
    <w:p w14:paraId="42203591" w14:textId="77777777" w:rsidR="009B517C" w:rsidRDefault="009B517C">
      <w:pPr>
        <w:widowControl w:val="0"/>
        <w:ind w:firstLine="720"/>
        <w:rPr>
          <w:rFonts w:ascii="Calibri" w:hAnsi="Calibri"/>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057B5782" w14:textId="77777777">
        <w:trPr>
          <w:trHeight w:val="337"/>
        </w:trPr>
        <w:tc>
          <w:tcPr>
            <w:tcW w:w="0" w:type="auto"/>
          </w:tcPr>
          <w:p w14:paraId="68B3E339" w14:textId="77777777" w:rsidR="009B517C" w:rsidRDefault="009B517C">
            <w:pPr>
              <w:keepNext/>
              <w:widowControl w:val="0"/>
              <w:rPr>
                <w:rFonts w:ascii="Calibri" w:hAnsi="Calibri"/>
              </w:rPr>
            </w:pPr>
          </w:p>
        </w:tc>
        <w:tc>
          <w:tcPr>
            <w:tcW w:w="0" w:type="auto"/>
          </w:tcPr>
          <w:p w14:paraId="582102F5" w14:textId="77777777" w:rsidR="009B517C" w:rsidRDefault="00000000">
            <w:pPr>
              <w:keepNext/>
              <w:widowControl w:val="0"/>
              <w:rPr>
                <w:rFonts w:ascii="Calibri" w:hAnsi="Calibri"/>
              </w:rPr>
            </w:pPr>
            <w:r>
              <w:rPr>
                <w:rFonts w:ascii="Calibri" w:hAnsi="Calibri"/>
              </w:rPr>
              <w:t>Yes</w:t>
            </w:r>
          </w:p>
        </w:tc>
      </w:tr>
    </w:tbl>
    <w:p w14:paraId="67D8DC48" w14:textId="77777777" w:rsidR="009B517C" w:rsidRDefault="009B517C">
      <w:pPr>
        <w:widowControl w:val="0"/>
        <w:rPr>
          <w:rFonts w:asciiTheme="minorHAnsi" w:hAnsiTheme="minorHAnsi"/>
          <w:sz w:val="22"/>
          <w:szCs w:val="22"/>
        </w:rPr>
      </w:pPr>
    </w:p>
    <w:p w14:paraId="0587AFFE" w14:textId="77777777" w:rsidR="009B517C" w:rsidRDefault="00000000">
      <w:pPr>
        <w:widowControl w:val="0"/>
        <w:rPr>
          <w:rFonts w:asciiTheme="minorHAnsi" w:hAnsiTheme="minorHAnsi"/>
          <w:b/>
          <w:sz w:val="22"/>
          <w:szCs w:val="22"/>
        </w:rPr>
      </w:pPr>
      <w:r>
        <w:rPr>
          <w:rFonts w:asciiTheme="minorHAnsi" w:hAnsiTheme="minorHAnsi"/>
          <w:b/>
          <w:sz w:val="22"/>
          <w:szCs w:val="22"/>
        </w:rPr>
        <w:t>4.</w:t>
      </w:r>
      <w:r>
        <w:rPr>
          <w:rFonts w:asciiTheme="minorHAnsi" w:hAnsiTheme="minorHAnsi"/>
          <w:b/>
          <w:sz w:val="22"/>
          <w:szCs w:val="22"/>
        </w:rPr>
        <w:tab/>
        <w:t>While flood insurance is not mandatory for this project, HUD strongly recommends that all insurable structures maintain flood insurance under the National Flood Insurance Program (NFIP).  Will flood insurance be required as a mitigation measure or condition?</w:t>
      </w:r>
    </w:p>
    <w:p w14:paraId="41776416" w14:textId="77777777" w:rsidR="009B517C" w:rsidRDefault="009B517C">
      <w:pPr>
        <w:widowControl w:val="0"/>
        <w:rPr>
          <w:rFonts w:asciiTheme="minorHAnsi" w:hAnsiTheme="minorHAnsi"/>
          <w:b/>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67"/>
        <w:gridCol w:w="236"/>
      </w:tblGrid>
      <w:tr w:rsidR="009B517C" w14:paraId="79F9DD0C" w14:textId="77777777">
        <w:trPr>
          <w:trHeight w:val="576"/>
        </w:trPr>
        <w:tc>
          <w:tcPr>
            <w:tcW w:w="0" w:type="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76"/>
              <w:gridCol w:w="561"/>
            </w:tblGrid>
            <w:tr w:rsidR="009B517C" w14:paraId="2497B172" w14:textId="77777777">
              <w:trPr>
                <w:trHeight w:val="576"/>
              </w:trPr>
              <w:tc>
                <w:tcPr>
                  <w:tcW w:w="576" w:type="dxa"/>
                </w:tcPr>
                <w:p w14:paraId="1C477E68" w14:textId="77777777" w:rsidR="009B517C" w:rsidRDefault="009B517C">
                  <w:pPr>
                    <w:keepNext/>
                    <w:widowControl w:val="0"/>
                    <w:rPr>
                      <w:rFonts w:ascii="Calibri" w:hAnsi="Calibri"/>
                    </w:rPr>
                  </w:pPr>
                </w:p>
              </w:tc>
              <w:tc>
                <w:tcPr>
                  <w:tcW w:w="0" w:type="auto"/>
                </w:tcPr>
                <w:p w14:paraId="7DC90A29" w14:textId="77777777" w:rsidR="009B517C" w:rsidRDefault="00000000">
                  <w:pPr>
                    <w:keepNext/>
                    <w:widowControl w:val="0"/>
                    <w:rPr>
                      <w:rFonts w:ascii="Calibri" w:hAnsi="Calibri"/>
                    </w:rPr>
                  </w:pPr>
                  <w:r>
                    <w:rPr>
                      <w:rFonts w:ascii="Calibri" w:hAnsi="Calibri"/>
                    </w:rPr>
                    <w:t>Yes</w:t>
                  </w:r>
                </w:p>
              </w:tc>
            </w:tr>
            <w:tr w:rsidR="009B517C" w14:paraId="2D241C7E" w14:textId="77777777">
              <w:trPr>
                <w:trHeight w:val="576"/>
              </w:trPr>
              <w:tc>
                <w:tcPr>
                  <w:tcW w:w="576" w:type="dxa"/>
                </w:tcPr>
                <w:p w14:paraId="6A7F2120" w14:textId="77777777" w:rsidR="009B517C" w:rsidRDefault="00000000">
                  <w:pPr>
                    <w:keepNext/>
                    <w:widowControl w:val="0"/>
                    <w:spacing w:beforeAutospacing="1" w:afterAutospacing="1"/>
                    <w:rPr>
                      <w:rFonts w:ascii="Calibri" w:hAnsi="Calibri"/>
                    </w:rPr>
                  </w:pPr>
                  <w:r>
                    <w:rPr>
                      <w:rFonts w:ascii="Calibri" w:hAnsi="Calibri"/>
                    </w:rPr>
                    <w:sym w:font="Wingdings" w:char="F0FC"/>
                  </w:r>
                </w:p>
              </w:tc>
              <w:tc>
                <w:tcPr>
                  <w:tcW w:w="0" w:type="auto"/>
                </w:tcPr>
                <w:p w14:paraId="2A26CA1A" w14:textId="77777777" w:rsidR="009B517C" w:rsidRDefault="00000000">
                  <w:pPr>
                    <w:keepNext/>
                    <w:widowControl w:val="0"/>
                    <w:rPr>
                      <w:rFonts w:ascii="Calibri" w:hAnsi="Calibri"/>
                    </w:rPr>
                  </w:pPr>
                  <w:r>
                    <w:rPr>
                      <w:rFonts w:ascii="Calibri" w:hAnsi="Calibri"/>
                    </w:rPr>
                    <w:t>No</w:t>
                  </w:r>
                </w:p>
              </w:tc>
            </w:tr>
          </w:tbl>
          <w:p w14:paraId="5D65C777" w14:textId="77777777" w:rsidR="009B517C" w:rsidRDefault="009B517C">
            <w:pPr>
              <w:keepNext/>
              <w:widowControl w:val="0"/>
              <w:rPr>
                <w:rFonts w:ascii="Calibri" w:hAnsi="Calibri"/>
              </w:rPr>
            </w:pPr>
          </w:p>
        </w:tc>
        <w:tc>
          <w:tcPr>
            <w:tcW w:w="0" w:type="auto"/>
          </w:tcPr>
          <w:p w14:paraId="24A21B31" w14:textId="77777777" w:rsidR="009B517C" w:rsidRDefault="009B517C">
            <w:pPr>
              <w:keepNext/>
              <w:widowControl w:val="0"/>
              <w:rPr>
                <w:rFonts w:ascii="Calibri" w:hAnsi="Calibri"/>
              </w:rPr>
            </w:pPr>
          </w:p>
        </w:tc>
      </w:tr>
    </w:tbl>
    <w:p w14:paraId="01A202AF" w14:textId="77777777" w:rsidR="009B517C" w:rsidRDefault="009B517C">
      <w:pPr>
        <w:rPr>
          <w:rFonts w:asciiTheme="minorHAnsi" w:hAnsiTheme="minorHAnsi"/>
          <w:sz w:val="22"/>
          <w:szCs w:val="22"/>
        </w:rPr>
      </w:pPr>
    </w:p>
    <w:p w14:paraId="3F4DA7A6"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21256E5D"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2504F4B1" w14:textId="77777777">
        <w:tc>
          <w:tcPr>
            <w:tcW w:w="9576" w:type="dxa"/>
          </w:tcPr>
          <w:p w14:paraId="3407A9AC" w14:textId="77777777" w:rsidR="009B517C" w:rsidRDefault="00000000">
            <w:pPr>
              <w:spacing w:beforeAutospacing="1" w:afterAutospacing="1"/>
              <w:rPr>
                <w:rFonts w:ascii="Calibri" w:hAnsi="Calibri"/>
                <w:b/>
              </w:rPr>
            </w:pPr>
            <w:r>
              <w:rPr>
                <w:rFonts w:ascii="Calibri" w:hAnsi="Calibri"/>
              </w:rPr>
              <w:t xml:space="preserve">Based on the project description the project includes no activities that would require further evaluation under this section. The project does not require flood insurance or is excepted from flood insurance. While flood insurance may not be mandatory in this instance, HUD recommends that all insurable structures maintain flood insurance under the National Flood Insurance Program (NFIP). The project is in compliance with Flood Insurance requirements. I reviewed FEMA's Flood Plain Map database and confirmed that the project is situated outside of the designated flood plain. Specifically, the project falls within Zone X, which is classified as an area that is determined to be outside the 100-year floodplain and is not prone to flooding. Based on this classification, the project is not subject to flood hazards. As a result, flood insurance is not required for this project. For further verification, please refer to the attached FEMA Flood Map 49049C0330F, which is effective as of June 19, 2020, for additional details regarding the flood zone designation. Based on the FFRMS </w:t>
            </w:r>
            <w:r>
              <w:rPr>
                <w:rFonts w:ascii="Calibri" w:hAnsi="Calibri"/>
              </w:rPr>
              <w:lastRenderedPageBreak/>
              <w:t>Freeboard Value Approach Report the project location is in a non-critical designation area, the proposed action is not located within the coastal or riverine Floodplain Management and Regulatory Standards (FFRMS) floodplain. This means the project does not fall within areas that are subject to significant flooding risks from coastal or riverine sources. Consequently, there are no floodplain-related concerns for this development, and no further floodplain-related analysis is required.</w:t>
            </w:r>
          </w:p>
        </w:tc>
      </w:tr>
    </w:tbl>
    <w:p w14:paraId="4A2BEF89" w14:textId="77777777" w:rsidR="009B517C" w:rsidRDefault="009B517C">
      <w:pPr>
        <w:rPr>
          <w:rFonts w:ascii="Calibri" w:hAnsi="Calibri"/>
          <w:b/>
          <w:sz w:val="22"/>
          <w:szCs w:val="22"/>
        </w:rPr>
      </w:pPr>
    </w:p>
    <w:p w14:paraId="12912E51"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66AAA134" w14:textId="77777777" w:rsidR="009B517C" w:rsidRDefault="00000000">
      <w:pPr>
        <w:rPr>
          <w:rFonts w:ascii="Calibri" w:hAnsi="Calibri"/>
          <w:iCs/>
          <w:sz w:val="22"/>
          <w:szCs w:val="22"/>
        </w:rPr>
      </w:pPr>
      <w:hyperlink r:id="rId34">
        <w:r>
          <w:rPr>
            <w:rStyle w:val="Hyperlink"/>
          </w:rPr>
          <w:t>FVA REPORT.pdf</w:t>
        </w:r>
      </w:hyperlink>
    </w:p>
    <w:p w14:paraId="3AF7488B" w14:textId="77777777" w:rsidR="009B517C" w:rsidRDefault="00000000">
      <w:pPr>
        <w:rPr>
          <w:rFonts w:ascii="Calibri" w:hAnsi="Calibri"/>
          <w:iCs/>
          <w:sz w:val="22"/>
          <w:szCs w:val="22"/>
        </w:rPr>
      </w:pPr>
      <w:hyperlink r:id="rId35">
        <w:r>
          <w:rPr>
            <w:rStyle w:val="Hyperlink"/>
          </w:rPr>
          <w:t>Refuge Property - FIRMETTE.pdf</w:t>
        </w:r>
      </w:hyperlink>
    </w:p>
    <w:p w14:paraId="3BA6D19D" w14:textId="77777777" w:rsidR="009B517C" w:rsidRDefault="009B517C">
      <w:pPr>
        <w:rPr>
          <w:rFonts w:ascii="Calibri" w:hAnsi="Calibri"/>
          <w:sz w:val="22"/>
          <w:szCs w:val="22"/>
        </w:rPr>
      </w:pPr>
    </w:p>
    <w:p w14:paraId="09C45B11"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p w14:paraId="4CE64549"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F811384" w14:textId="77777777">
        <w:trPr>
          <w:trHeight w:val="495"/>
        </w:trPr>
        <w:tc>
          <w:tcPr>
            <w:tcW w:w="0" w:type="auto"/>
          </w:tcPr>
          <w:p w14:paraId="38FCDE82" w14:textId="77777777" w:rsidR="009B517C" w:rsidRDefault="009B517C">
            <w:pPr>
              <w:rPr>
                <w:rFonts w:ascii="Calibri" w:hAnsi="Calibri"/>
              </w:rPr>
            </w:pPr>
          </w:p>
        </w:tc>
        <w:tc>
          <w:tcPr>
            <w:tcW w:w="0" w:type="auto"/>
          </w:tcPr>
          <w:p w14:paraId="57F0E4A9" w14:textId="77777777" w:rsidR="009B517C" w:rsidRDefault="00000000">
            <w:pPr>
              <w:rPr>
                <w:rFonts w:ascii="Calibri" w:hAnsi="Calibri"/>
              </w:rPr>
            </w:pPr>
            <w:r>
              <w:rPr>
                <w:rFonts w:ascii="Calibri" w:hAnsi="Calibri"/>
              </w:rPr>
              <w:t>Yes</w:t>
            </w:r>
          </w:p>
        </w:tc>
      </w:tr>
      <w:tr w:rsidR="009B517C" w14:paraId="25D99340" w14:textId="77777777">
        <w:tc>
          <w:tcPr>
            <w:tcW w:w="0" w:type="auto"/>
          </w:tcPr>
          <w:p w14:paraId="25D68CEA"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2E8BE4E" w14:textId="77777777" w:rsidR="009B517C" w:rsidRDefault="00000000">
            <w:pPr>
              <w:rPr>
                <w:rFonts w:ascii="Calibri" w:hAnsi="Calibri"/>
              </w:rPr>
            </w:pPr>
            <w:r>
              <w:rPr>
                <w:rFonts w:ascii="Calibri" w:hAnsi="Calibri"/>
              </w:rPr>
              <w:t>No</w:t>
            </w:r>
          </w:p>
        </w:tc>
      </w:tr>
    </w:tbl>
    <w:p w14:paraId="26F2BAB8" w14:textId="77777777" w:rsidR="009B517C" w:rsidRDefault="009B517C">
      <w:pPr>
        <w:rPr>
          <w:rFonts w:ascii="Calibri" w:hAnsi="Calibri"/>
          <w:b/>
          <w:sz w:val="28"/>
          <w:szCs w:val="28"/>
        </w:rPr>
      </w:pPr>
    </w:p>
    <w:p w14:paraId="48F1EEB9" w14:textId="77777777" w:rsidR="009B517C" w:rsidRDefault="00000000">
      <w:pPr>
        <w:rPr>
          <w:rFonts w:ascii="Calibri" w:hAnsi="Calibri"/>
          <w:b/>
          <w:sz w:val="28"/>
          <w:szCs w:val="28"/>
        </w:rPr>
      </w:pPr>
      <w:r>
        <w:rPr>
          <w:rFonts w:ascii="Calibri" w:hAnsi="Calibri"/>
          <w:b/>
          <w:sz w:val="28"/>
          <w:szCs w:val="28"/>
        </w:rPr>
        <w:br w:type="page"/>
      </w:r>
    </w:p>
    <w:p w14:paraId="04600CCC" w14:textId="77777777" w:rsidR="009B517C" w:rsidRDefault="00000000">
      <w:pPr>
        <w:rPr>
          <w:rFonts w:ascii="Calibri" w:hAnsi="Calibri"/>
          <w:b/>
          <w:sz w:val="28"/>
          <w:szCs w:val="28"/>
        </w:rPr>
      </w:pPr>
      <w:r>
        <w:rPr>
          <w:rFonts w:ascii="Calibri" w:hAnsi="Calibri"/>
          <w:b/>
          <w:sz w:val="28"/>
          <w:szCs w:val="28"/>
        </w:rPr>
        <w:lastRenderedPageBreak/>
        <w:t>Air Quality</w:t>
      </w:r>
    </w:p>
    <w:tbl>
      <w:tblPr>
        <w:tblStyle w:val="MediumGrid1-Accent1"/>
        <w:tblW w:w="5000" w:type="pct"/>
        <w:tblLayout w:type="fixed"/>
        <w:tblLook w:val="0000" w:firstRow="0" w:lastRow="0" w:firstColumn="0" w:lastColumn="0" w:noHBand="0" w:noVBand="0"/>
      </w:tblPr>
      <w:tblGrid>
        <w:gridCol w:w="3286"/>
        <w:gridCol w:w="3270"/>
        <w:gridCol w:w="2064"/>
      </w:tblGrid>
      <w:tr w:rsidR="009B517C" w14:paraId="694C75D0" w14:textId="77777777" w:rsidTr="009B517C">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906" w:type="pct"/>
          </w:tcPr>
          <w:p w14:paraId="73D79C90" w14:textId="77777777" w:rsidR="009B517C" w:rsidRDefault="00000000">
            <w:pPr>
              <w:spacing w:line="276" w:lineRule="auto"/>
              <w:rPr>
                <w:rFonts w:asciiTheme="minorHAnsi" w:hAnsiTheme="minorHAnsi"/>
                <w:bCs/>
                <w:sz w:val="22"/>
                <w:szCs w:val="22"/>
              </w:rPr>
            </w:pPr>
            <w:r>
              <w:rPr>
                <w:rFonts w:asciiTheme="minorHAnsi" w:hAnsiTheme="minorHAnsi"/>
                <w:bCs/>
                <w:sz w:val="22"/>
                <w:szCs w:val="22"/>
              </w:rPr>
              <w:t>General requirements</w:t>
            </w:r>
          </w:p>
        </w:tc>
        <w:tc>
          <w:tcPr>
            <w:tcW w:w="1897" w:type="pct"/>
          </w:tcPr>
          <w:p w14:paraId="319E31D4" w14:textId="77777777" w:rsidR="009B517C"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197" w:type="pct"/>
          </w:tcPr>
          <w:p w14:paraId="1CEA730D" w14:textId="77777777" w:rsidR="009B517C" w:rsidRDefault="00000000">
            <w:pPr>
              <w:spacing w:line="276" w:lineRule="auto"/>
              <w:rPr>
                <w:rFonts w:asciiTheme="minorHAnsi" w:hAnsiTheme="minorHAnsi"/>
                <w:bCs/>
                <w:sz w:val="22"/>
                <w:szCs w:val="22"/>
              </w:rPr>
            </w:pPr>
            <w:r>
              <w:rPr>
                <w:rFonts w:asciiTheme="minorHAnsi" w:hAnsiTheme="minorHAnsi"/>
                <w:bCs/>
                <w:sz w:val="22"/>
                <w:szCs w:val="22"/>
              </w:rPr>
              <w:t>Regulation</w:t>
            </w:r>
          </w:p>
        </w:tc>
      </w:tr>
      <w:tr w:rsidR="009B517C" w14:paraId="59C9B9D8" w14:textId="77777777" w:rsidTr="009B517C">
        <w:trPr>
          <w:trHeight w:val="3073"/>
        </w:trPr>
        <w:tc>
          <w:tcPr>
            <w:cnfStyle w:val="000010000000" w:firstRow="0" w:lastRow="0" w:firstColumn="0" w:lastColumn="0" w:oddVBand="1" w:evenVBand="0" w:oddHBand="0" w:evenHBand="0" w:firstRowFirstColumn="0" w:firstRowLastColumn="0" w:lastRowFirstColumn="0" w:lastRowLastColumn="0"/>
            <w:tcW w:w="1906" w:type="pct"/>
            <w:shd w:val="clear" w:color="auto" w:fill="DBE5F1" w:themeFill="accent1" w:themeFillTint="33"/>
          </w:tcPr>
          <w:p w14:paraId="3550A054" w14:textId="77777777" w:rsidR="009B517C" w:rsidRDefault="00000000">
            <w:pPr>
              <w:spacing w:line="276" w:lineRule="auto"/>
              <w:rPr>
                <w:rFonts w:asciiTheme="minorHAnsi" w:hAnsiTheme="minorHAnsi"/>
                <w:sz w:val="22"/>
                <w:szCs w:val="22"/>
              </w:rPr>
            </w:pPr>
            <w:r>
              <w:rPr>
                <w:rFonts w:asciiTheme="minorHAnsi" w:hAnsiTheme="minorHAnsi"/>
                <w:sz w:val="22"/>
                <w:szCs w:val="22"/>
              </w:rPr>
              <w:t xml:space="preserve">The Clean Air Act is administered by the U.S. Environmental Protection Agency (EPA), which sets national standards on ambient pollutants. In addition, the Clean Air Act is administered by States, which must develop State Implementation Plans (SIPs) to regulate their state air quality. Projects funded by HUD must demonstrate that they conform to the appropriate SIP.  </w:t>
            </w:r>
          </w:p>
        </w:tc>
        <w:tc>
          <w:tcPr>
            <w:tcW w:w="1897" w:type="pct"/>
            <w:shd w:val="clear" w:color="auto" w:fill="DBE5F1" w:themeFill="accent1" w:themeFillTint="33"/>
          </w:tcPr>
          <w:p w14:paraId="71238257"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Clean Air Act (42 USC 7401 et seq.) as amended particularly Section 176(c) and (d) (42 USC 7506(c) and (d))</w:t>
            </w:r>
          </w:p>
        </w:tc>
        <w:tc>
          <w:tcPr>
            <w:cnfStyle w:val="000010000000" w:firstRow="0" w:lastRow="0" w:firstColumn="0" w:lastColumn="0" w:oddVBand="1" w:evenVBand="0" w:oddHBand="0" w:evenHBand="0" w:firstRowFirstColumn="0" w:firstRowLastColumn="0" w:lastRowFirstColumn="0" w:lastRowLastColumn="0"/>
            <w:tcW w:w="1197" w:type="pct"/>
            <w:shd w:val="clear" w:color="auto" w:fill="DBE5F1" w:themeFill="accent1" w:themeFillTint="33"/>
          </w:tcPr>
          <w:p w14:paraId="7A4C3CE9" w14:textId="77777777" w:rsidR="009B517C" w:rsidRDefault="00000000">
            <w:pPr>
              <w:spacing w:line="276" w:lineRule="auto"/>
              <w:rPr>
                <w:rFonts w:asciiTheme="minorHAnsi" w:hAnsiTheme="minorHAnsi"/>
                <w:sz w:val="22"/>
                <w:szCs w:val="22"/>
              </w:rPr>
            </w:pPr>
            <w:r>
              <w:rPr>
                <w:rFonts w:asciiTheme="minorHAnsi" w:hAnsiTheme="minorHAnsi"/>
                <w:sz w:val="22"/>
                <w:szCs w:val="22"/>
              </w:rPr>
              <w:t>40 CFR Parts 6, 51 and 93</w:t>
            </w:r>
          </w:p>
        </w:tc>
      </w:tr>
    </w:tbl>
    <w:p w14:paraId="2AEB6F68" w14:textId="77777777" w:rsidR="009B517C" w:rsidRDefault="009B517C">
      <w:pPr>
        <w:keepNext/>
        <w:rPr>
          <w:rFonts w:ascii="Calibri" w:hAnsi="Calibri"/>
          <w:b/>
          <w:sz w:val="28"/>
          <w:szCs w:val="28"/>
        </w:rPr>
      </w:pPr>
    </w:p>
    <w:p w14:paraId="251DBDC0" w14:textId="77777777" w:rsidR="009B517C" w:rsidRDefault="00000000">
      <w:pPr>
        <w:widowControl w:val="0"/>
        <w:rPr>
          <w:rFonts w:ascii="Calibri" w:hAnsi="Calibri"/>
          <w:b/>
          <w:sz w:val="22"/>
          <w:szCs w:val="22"/>
        </w:rPr>
      </w:pPr>
      <w:r>
        <w:rPr>
          <w:rFonts w:ascii="Calibri" w:hAnsi="Calibri"/>
          <w:b/>
          <w:sz w:val="22"/>
          <w:szCs w:val="22"/>
        </w:rPr>
        <w:t>1.</w:t>
      </w:r>
      <w:r>
        <w:rPr>
          <w:rFonts w:ascii="Calibri" w:hAnsi="Calibri"/>
          <w:b/>
          <w:sz w:val="22"/>
          <w:szCs w:val="22"/>
        </w:rPr>
        <w:tab/>
        <w:t>Does your project include new construction or conversion of land use facilitating the development of public, commercial, or industrial facilities OR five or more dwelling units?</w:t>
      </w:r>
    </w:p>
    <w:p w14:paraId="010547D8" w14:textId="77777777" w:rsidR="009B517C" w:rsidRDefault="009B517C">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37787FC" w14:textId="77777777">
        <w:trPr>
          <w:trHeight w:val="495"/>
        </w:trPr>
        <w:tc>
          <w:tcPr>
            <w:tcW w:w="0" w:type="auto"/>
          </w:tcPr>
          <w:p w14:paraId="42A1DBD2"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567AE387" w14:textId="77777777" w:rsidR="009B517C" w:rsidRDefault="00000000">
            <w:pPr>
              <w:rPr>
                <w:rFonts w:ascii="Calibri" w:hAnsi="Calibri"/>
              </w:rPr>
            </w:pPr>
            <w:r>
              <w:rPr>
                <w:rFonts w:ascii="Calibri" w:hAnsi="Calibri"/>
              </w:rPr>
              <w:t>Yes</w:t>
            </w:r>
          </w:p>
        </w:tc>
      </w:tr>
      <w:tr w:rsidR="009B517C" w14:paraId="44913C78" w14:textId="77777777">
        <w:tc>
          <w:tcPr>
            <w:tcW w:w="0" w:type="auto"/>
          </w:tcPr>
          <w:p w14:paraId="5BA8B57F" w14:textId="77777777" w:rsidR="009B517C" w:rsidRDefault="009B517C">
            <w:pPr>
              <w:rPr>
                <w:rFonts w:ascii="Calibri" w:hAnsi="Calibri"/>
              </w:rPr>
            </w:pPr>
          </w:p>
        </w:tc>
        <w:tc>
          <w:tcPr>
            <w:tcW w:w="0" w:type="auto"/>
          </w:tcPr>
          <w:p w14:paraId="7247B900" w14:textId="77777777" w:rsidR="009B517C" w:rsidRDefault="00000000">
            <w:pPr>
              <w:rPr>
                <w:rFonts w:ascii="Calibri" w:hAnsi="Calibri"/>
              </w:rPr>
            </w:pPr>
            <w:r>
              <w:rPr>
                <w:rFonts w:ascii="Calibri" w:hAnsi="Calibri"/>
              </w:rPr>
              <w:t>No</w:t>
            </w:r>
          </w:p>
        </w:tc>
      </w:tr>
    </w:tbl>
    <w:p w14:paraId="12C9B105" w14:textId="77777777" w:rsidR="009B517C" w:rsidRDefault="009B517C">
      <w:pPr>
        <w:widowControl w:val="0"/>
        <w:rPr>
          <w:rFonts w:ascii="Calibri" w:hAnsi="Calibri"/>
          <w:szCs w:val="22"/>
        </w:rPr>
      </w:pPr>
    </w:p>
    <w:p w14:paraId="5E98D618" w14:textId="77777777" w:rsidR="009B517C" w:rsidRDefault="00000000">
      <w:pPr>
        <w:spacing w:line="276" w:lineRule="auto"/>
        <w:rPr>
          <w:rFonts w:asciiTheme="minorHAnsi" w:hAnsiTheme="minorHAnsi"/>
          <w:b/>
          <w:sz w:val="22"/>
          <w:szCs w:val="22"/>
        </w:rPr>
      </w:pPr>
      <w:r>
        <w:rPr>
          <w:rFonts w:asciiTheme="minorHAnsi" w:hAnsiTheme="minorHAnsi"/>
          <w:b/>
          <w:sz w:val="22"/>
          <w:szCs w:val="22"/>
        </w:rPr>
        <w:t xml:space="preserve">Air Quality Attainment Status of Project’s County or Air Quality Management District </w:t>
      </w:r>
    </w:p>
    <w:p w14:paraId="285A4949" w14:textId="77777777" w:rsidR="009B517C" w:rsidRDefault="009B517C">
      <w:pPr>
        <w:spacing w:line="276" w:lineRule="auto"/>
        <w:rPr>
          <w:rFonts w:asciiTheme="minorHAnsi" w:hAnsiTheme="minorHAnsi"/>
          <w:b/>
          <w:sz w:val="22"/>
          <w:szCs w:val="22"/>
        </w:rPr>
      </w:pPr>
    </w:p>
    <w:p w14:paraId="2ABA44F2" w14:textId="77777777" w:rsidR="009B517C" w:rsidRDefault="00000000">
      <w:pPr>
        <w:spacing w:line="276" w:lineRule="auto"/>
        <w:rPr>
          <w:rFonts w:ascii="Calibri" w:hAnsi="Calibri"/>
          <w:b/>
          <w:sz w:val="22"/>
          <w:szCs w:val="22"/>
        </w:rPr>
      </w:pPr>
      <w:r>
        <w:rPr>
          <w:rFonts w:ascii="Calibri" w:hAnsi="Calibri"/>
          <w:b/>
          <w:sz w:val="22"/>
          <w:szCs w:val="22"/>
        </w:rPr>
        <w:t>2.</w:t>
      </w:r>
      <w:r>
        <w:rPr>
          <w:rFonts w:ascii="Calibri" w:hAnsi="Calibri"/>
          <w:b/>
          <w:sz w:val="22"/>
          <w:szCs w:val="22"/>
        </w:rPr>
        <w:tab/>
        <w:t>Is your project’s air quality management district or county in non-attainment or maintenance status for any criteria pollutants?</w:t>
      </w:r>
    </w:p>
    <w:p w14:paraId="46F3C012" w14:textId="77777777" w:rsidR="009B517C" w:rsidRDefault="009B517C">
      <w:pPr>
        <w:spacing w:line="276" w:lineRule="auto"/>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18882C85" w14:textId="77777777">
        <w:trPr>
          <w:trHeight w:val="495"/>
        </w:trPr>
        <w:tc>
          <w:tcPr>
            <w:tcW w:w="0" w:type="auto"/>
          </w:tcPr>
          <w:p w14:paraId="101C494F"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28351C37" w14:textId="77777777" w:rsidR="009B517C" w:rsidRDefault="00000000">
            <w:pPr>
              <w:rPr>
                <w:rFonts w:ascii="Calibri" w:hAnsi="Calibri"/>
              </w:rPr>
            </w:pPr>
            <w:r>
              <w:rPr>
                <w:rFonts w:ascii="Calibri" w:hAnsi="Calibri"/>
              </w:rPr>
              <w:t xml:space="preserve">No, project’s county or air quality management district is in attainment status for all criteria pollutants. </w:t>
            </w:r>
          </w:p>
        </w:tc>
      </w:tr>
    </w:tbl>
    <w:p w14:paraId="3B20A92F" w14:textId="77777777" w:rsidR="009B517C" w:rsidRDefault="009B517C">
      <w:pPr>
        <w:widowControl w:val="0"/>
        <w:rPr>
          <w:rFonts w:ascii="Calibri" w:hAnsi="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9B517C" w14:paraId="00B78777" w14:textId="77777777">
        <w:trPr>
          <w:trHeight w:val="495"/>
        </w:trPr>
        <w:tc>
          <w:tcPr>
            <w:tcW w:w="0" w:type="auto"/>
          </w:tcPr>
          <w:p w14:paraId="6F0732C2" w14:textId="77777777" w:rsidR="009B517C" w:rsidRDefault="009B517C">
            <w:pPr>
              <w:rPr>
                <w:rFonts w:ascii="Calibri" w:hAnsi="Calibri"/>
              </w:rPr>
            </w:pPr>
          </w:p>
        </w:tc>
        <w:tc>
          <w:tcPr>
            <w:tcW w:w="0" w:type="auto"/>
          </w:tcPr>
          <w:p w14:paraId="02332FA5" w14:textId="77777777" w:rsidR="009B517C" w:rsidRDefault="00000000">
            <w:pPr>
              <w:rPr>
                <w:rFonts w:ascii="Calibri" w:hAnsi="Calibri"/>
              </w:rPr>
            </w:pPr>
            <w:r>
              <w:rPr>
                <w:rFonts w:ascii="Calibri" w:hAnsi="Calibri"/>
              </w:rPr>
              <w:t xml:space="preserve">Yes, project’s management district or county is in non-attainment or maintenance status for the following criteria pollutants (check all that apply): </w:t>
            </w:r>
          </w:p>
        </w:tc>
      </w:tr>
    </w:tbl>
    <w:p w14:paraId="1BD48E64" w14:textId="77777777" w:rsidR="009B517C" w:rsidRDefault="009B517C">
      <w:pPr>
        <w:widowControl w:val="0"/>
        <w:rPr>
          <w:rFonts w:ascii="Calibri" w:hAnsi="Calibri"/>
          <w:szCs w:val="22"/>
        </w:rPr>
      </w:pPr>
    </w:p>
    <w:p w14:paraId="4467589B" w14:textId="77777777" w:rsidR="009B517C" w:rsidRDefault="009B517C">
      <w:pPr>
        <w:widowControl w:val="0"/>
        <w:rPr>
          <w:rFonts w:ascii="Calibri" w:hAnsi="Calibri"/>
          <w:szCs w:val="22"/>
        </w:rPr>
      </w:pPr>
    </w:p>
    <w:p w14:paraId="4BBF0794"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7A92875D"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14890BFA" w14:textId="77777777">
        <w:tc>
          <w:tcPr>
            <w:tcW w:w="9576" w:type="dxa"/>
          </w:tcPr>
          <w:p w14:paraId="625FE961" w14:textId="77777777" w:rsidR="009B517C" w:rsidRDefault="00000000">
            <w:pPr>
              <w:spacing w:beforeAutospacing="1" w:afterAutospacing="1"/>
              <w:rPr>
                <w:rFonts w:ascii="Calibri" w:hAnsi="Calibri"/>
                <w:b/>
              </w:rPr>
            </w:pPr>
            <w:r>
              <w:rPr>
                <w:rFonts w:ascii="Calibri" w:hAnsi="Calibri"/>
              </w:rPr>
              <w:t>The project's county or air quality management district is in attainment status for all criteria pollutants. The project is in compliance with the Clean Air Act. To comply with the Clean Air Act, a Stormwater Pollution Prevention Plan (SWPPP) will be filed, and a permit will be obtained before any disturbance of 1/4 acre or more. A NEPAssist report was generated, indicating there are no areas of concern identified.</w:t>
            </w:r>
          </w:p>
        </w:tc>
      </w:tr>
    </w:tbl>
    <w:p w14:paraId="689D3236" w14:textId="77777777" w:rsidR="009B517C" w:rsidRDefault="009B517C">
      <w:pPr>
        <w:rPr>
          <w:rFonts w:ascii="Calibri" w:hAnsi="Calibri"/>
          <w:b/>
          <w:sz w:val="22"/>
          <w:szCs w:val="22"/>
        </w:rPr>
      </w:pPr>
    </w:p>
    <w:p w14:paraId="719C2AE4"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0F264E8A" w14:textId="77777777" w:rsidR="009B517C" w:rsidRDefault="00000000">
      <w:pPr>
        <w:rPr>
          <w:rFonts w:ascii="Calibri" w:hAnsi="Calibri"/>
          <w:iCs/>
          <w:sz w:val="22"/>
          <w:szCs w:val="22"/>
        </w:rPr>
      </w:pPr>
      <w:hyperlink r:id="rId36">
        <w:r>
          <w:rPr>
            <w:rStyle w:val="Hyperlink"/>
          </w:rPr>
          <w:t>Air Quality Letter.pdf</w:t>
        </w:r>
      </w:hyperlink>
    </w:p>
    <w:p w14:paraId="4B9FB237" w14:textId="77777777" w:rsidR="009B517C" w:rsidRDefault="00000000">
      <w:pPr>
        <w:rPr>
          <w:rFonts w:ascii="Calibri" w:hAnsi="Calibri"/>
          <w:iCs/>
          <w:sz w:val="22"/>
          <w:szCs w:val="22"/>
        </w:rPr>
      </w:pPr>
      <w:hyperlink r:id="rId37">
        <w:r>
          <w:rPr>
            <w:rStyle w:val="Hyperlink"/>
          </w:rPr>
          <w:t>Nepa Assist Report.pdf</w:t>
        </w:r>
      </w:hyperlink>
    </w:p>
    <w:p w14:paraId="4884B6A8" w14:textId="77777777" w:rsidR="009B517C" w:rsidRDefault="00000000">
      <w:pPr>
        <w:rPr>
          <w:rFonts w:ascii="Calibri" w:hAnsi="Calibri"/>
          <w:iCs/>
          <w:sz w:val="22"/>
          <w:szCs w:val="22"/>
        </w:rPr>
      </w:pPr>
      <w:hyperlink r:id="rId38">
        <w:r>
          <w:rPr>
            <w:rStyle w:val="Hyperlink"/>
          </w:rPr>
          <w:t>Nepa Assist Report.pdf</w:t>
        </w:r>
      </w:hyperlink>
    </w:p>
    <w:p w14:paraId="26601A3B" w14:textId="77777777" w:rsidR="009B517C" w:rsidRDefault="009B517C">
      <w:pPr>
        <w:rPr>
          <w:rFonts w:ascii="Calibri" w:hAnsi="Calibri"/>
          <w:sz w:val="22"/>
          <w:szCs w:val="22"/>
        </w:rPr>
      </w:pPr>
    </w:p>
    <w:p w14:paraId="4FDB230C"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69D0AB5B" w14:textId="77777777">
        <w:trPr>
          <w:trHeight w:val="495"/>
        </w:trPr>
        <w:tc>
          <w:tcPr>
            <w:tcW w:w="0" w:type="auto"/>
          </w:tcPr>
          <w:p w14:paraId="24DC667E" w14:textId="77777777" w:rsidR="009B517C" w:rsidRDefault="009B517C">
            <w:pPr>
              <w:rPr>
                <w:rFonts w:ascii="Calibri" w:hAnsi="Calibri"/>
                <w:lang w:val="es-ES"/>
              </w:rPr>
            </w:pPr>
          </w:p>
        </w:tc>
        <w:tc>
          <w:tcPr>
            <w:tcW w:w="0" w:type="auto"/>
          </w:tcPr>
          <w:p w14:paraId="3654AF2A" w14:textId="77777777" w:rsidR="009B517C" w:rsidRDefault="00000000">
            <w:pPr>
              <w:rPr>
                <w:rFonts w:ascii="Calibri" w:hAnsi="Calibri"/>
              </w:rPr>
            </w:pPr>
            <w:r>
              <w:rPr>
                <w:rFonts w:ascii="Calibri" w:hAnsi="Calibri"/>
              </w:rPr>
              <w:t>Yes</w:t>
            </w:r>
          </w:p>
        </w:tc>
      </w:tr>
      <w:tr w:rsidR="009B517C" w14:paraId="2F02199F" w14:textId="77777777">
        <w:tc>
          <w:tcPr>
            <w:tcW w:w="0" w:type="auto"/>
          </w:tcPr>
          <w:p w14:paraId="054ABEBE"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1F843C18" w14:textId="77777777" w:rsidR="009B517C" w:rsidRDefault="00000000">
            <w:pPr>
              <w:rPr>
                <w:rFonts w:ascii="Calibri" w:hAnsi="Calibri"/>
              </w:rPr>
            </w:pPr>
            <w:r>
              <w:rPr>
                <w:rFonts w:ascii="Calibri" w:hAnsi="Calibri"/>
              </w:rPr>
              <w:t>No</w:t>
            </w:r>
          </w:p>
        </w:tc>
      </w:tr>
    </w:tbl>
    <w:p w14:paraId="7E9DA560" w14:textId="77777777" w:rsidR="009B517C" w:rsidRDefault="009B517C">
      <w:pPr>
        <w:rPr>
          <w:rFonts w:ascii="Calibri" w:hAnsi="Calibri"/>
          <w:b/>
          <w:sz w:val="28"/>
          <w:szCs w:val="28"/>
        </w:rPr>
      </w:pPr>
    </w:p>
    <w:p w14:paraId="00DE520F" w14:textId="77777777" w:rsidR="009B517C" w:rsidRDefault="00000000">
      <w:pPr>
        <w:rPr>
          <w:rFonts w:ascii="Calibri" w:hAnsi="Calibri"/>
          <w:b/>
          <w:sz w:val="28"/>
          <w:szCs w:val="28"/>
        </w:rPr>
      </w:pPr>
      <w:r>
        <w:rPr>
          <w:rFonts w:ascii="Calibri" w:hAnsi="Calibri"/>
          <w:b/>
          <w:sz w:val="28"/>
          <w:szCs w:val="28"/>
        </w:rPr>
        <w:br w:type="page"/>
      </w:r>
    </w:p>
    <w:p w14:paraId="6BFEB86D" w14:textId="77777777" w:rsidR="009B517C" w:rsidRDefault="00000000">
      <w:pPr>
        <w:rPr>
          <w:rFonts w:ascii="Calibri" w:hAnsi="Calibri"/>
          <w:b/>
          <w:sz w:val="28"/>
          <w:szCs w:val="28"/>
        </w:rPr>
      </w:pPr>
      <w:r>
        <w:rPr>
          <w:rFonts w:ascii="Calibri" w:hAnsi="Calibri"/>
          <w:b/>
          <w:sz w:val="28"/>
          <w:szCs w:val="28"/>
        </w:rPr>
        <w:lastRenderedPageBreak/>
        <w:t xml:space="preserve">Coastal Zone Management Act </w:t>
      </w:r>
    </w:p>
    <w:tbl>
      <w:tblPr>
        <w:tblStyle w:val="MediumGrid2-Accent1"/>
        <w:tblW w:w="4897" w:type="pct"/>
        <w:tblLayout w:type="fixed"/>
        <w:tblLook w:val="0000" w:firstRow="0" w:lastRow="0" w:firstColumn="0" w:lastColumn="0" w:noHBand="0" w:noVBand="0"/>
      </w:tblPr>
      <w:tblGrid>
        <w:gridCol w:w="3061"/>
        <w:gridCol w:w="2853"/>
        <w:gridCol w:w="2528"/>
      </w:tblGrid>
      <w:tr w:rsidR="009B517C" w14:paraId="5E192035"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3" w:type="pct"/>
            <w:shd w:val="clear" w:color="auto" w:fill="95B3D7" w:themeFill="accent1" w:themeFillTint="99"/>
          </w:tcPr>
          <w:p w14:paraId="25F62988" w14:textId="77777777" w:rsidR="009B517C" w:rsidRDefault="00000000">
            <w:pPr>
              <w:spacing w:line="276" w:lineRule="auto"/>
              <w:jc w:val="center"/>
              <w:rPr>
                <w:rFonts w:asciiTheme="minorHAnsi" w:eastAsia="Calibri" w:hAnsiTheme="minorHAnsi"/>
                <w:bCs/>
                <w:sz w:val="22"/>
                <w:szCs w:val="22"/>
              </w:rPr>
            </w:pPr>
            <w:r>
              <w:rPr>
                <w:rFonts w:asciiTheme="minorHAnsi" w:eastAsia="Calibri" w:hAnsiTheme="minorHAnsi"/>
                <w:bCs/>
                <w:sz w:val="22"/>
                <w:szCs w:val="22"/>
              </w:rPr>
              <w:t>General requirements</w:t>
            </w:r>
          </w:p>
        </w:tc>
        <w:tc>
          <w:tcPr>
            <w:tcW w:w="1690" w:type="pct"/>
            <w:shd w:val="clear" w:color="auto" w:fill="95B3D7" w:themeFill="accent1" w:themeFillTint="99"/>
          </w:tcPr>
          <w:p w14:paraId="6FA4160D"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bCs/>
                <w:sz w:val="22"/>
                <w:szCs w:val="22"/>
              </w:rPr>
            </w:pPr>
            <w:r>
              <w:rPr>
                <w:rFonts w:asciiTheme="minorHAnsi" w:eastAsia="Calibr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497" w:type="pct"/>
            <w:shd w:val="clear" w:color="auto" w:fill="95B3D7" w:themeFill="accent1" w:themeFillTint="99"/>
          </w:tcPr>
          <w:p w14:paraId="04EEF427" w14:textId="77777777" w:rsidR="009B517C" w:rsidRDefault="00000000">
            <w:pPr>
              <w:spacing w:line="276" w:lineRule="auto"/>
              <w:jc w:val="center"/>
              <w:rPr>
                <w:rFonts w:asciiTheme="minorHAnsi" w:eastAsia="Calibri" w:hAnsiTheme="minorHAnsi"/>
                <w:bCs/>
                <w:sz w:val="22"/>
                <w:szCs w:val="22"/>
              </w:rPr>
            </w:pPr>
            <w:r>
              <w:rPr>
                <w:rFonts w:asciiTheme="minorHAnsi" w:eastAsia="Calibri" w:hAnsiTheme="minorHAnsi"/>
                <w:bCs/>
                <w:sz w:val="22"/>
                <w:szCs w:val="22"/>
              </w:rPr>
              <w:t>Regulation</w:t>
            </w:r>
          </w:p>
        </w:tc>
      </w:tr>
      <w:tr w:rsidR="009B517C" w14:paraId="7E866607" w14:textId="77777777" w:rsidTr="009B517C">
        <w:tc>
          <w:tcPr>
            <w:cnfStyle w:val="000010000000" w:firstRow="0" w:lastRow="0" w:firstColumn="0" w:lastColumn="0" w:oddVBand="1" w:evenVBand="0" w:oddHBand="0" w:evenHBand="0" w:firstRowFirstColumn="0" w:firstRowLastColumn="0" w:lastRowFirstColumn="0" w:lastRowLastColumn="0"/>
            <w:tcW w:w="1813" w:type="pct"/>
            <w:shd w:val="clear" w:color="auto" w:fill="DBE5F1" w:themeFill="accent1" w:themeFillTint="33"/>
          </w:tcPr>
          <w:p w14:paraId="04F57942" w14:textId="77777777" w:rsidR="009B517C" w:rsidRDefault="00000000">
            <w:pPr>
              <w:spacing w:line="276" w:lineRule="auto"/>
              <w:rPr>
                <w:rFonts w:asciiTheme="minorHAnsi" w:eastAsia="Calibri" w:hAnsiTheme="minorHAnsi"/>
                <w:sz w:val="22"/>
                <w:szCs w:val="22"/>
              </w:rPr>
            </w:pPr>
            <w:r>
              <w:rPr>
                <w:rStyle w:val="apple-style-span"/>
                <w:rFonts w:asciiTheme="minorHAnsi" w:hAnsiTheme="minorHAnsi"/>
                <w:color w:val="000000"/>
                <w:sz w:val="22"/>
                <w:szCs w:val="22"/>
              </w:rPr>
              <w:t xml:space="preserve">Federal assistance to applicant agencies for activities affecting any coastal use or resource is granted only when such activities are consistent with federally approved State Coastal Zone Management Act Plans.  </w:t>
            </w:r>
          </w:p>
        </w:tc>
        <w:tc>
          <w:tcPr>
            <w:tcW w:w="1690" w:type="pct"/>
            <w:shd w:val="clear" w:color="auto" w:fill="DBE5F1" w:themeFill="accent1" w:themeFillTint="33"/>
          </w:tcPr>
          <w:p w14:paraId="583990F2"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sz w:val="22"/>
                <w:szCs w:val="22"/>
              </w:rPr>
            </w:pPr>
            <w:r>
              <w:rPr>
                <w:rFonts w:asciiTheme="minorHAnsi" w:eastAsia="Calibri" w:hAnsiTheme="minorHAnsi"/>
                <w:sz w:val="22"/>
                <w:szCs w:val="22"/>
              </w:rPr>
              <w:t>Coastal Zone Management Act (16 USC 1451-1464), particularly section 307(c) and (d) (16 USC 1456(c) and (d))</w:t>
            </w:r>
          </w:p>
        </w:tc>
        <w:tc>
          <w:tcPr>
            <w:cnfStyle w:val="000010000000" w:firstRow="0" w:lastRow="0" w:firstColumn="0" w:lastColumn="0" w:oddVBand="1" w:evenVBand="0" w:oddHBand="0" w:evenHBand="0" w:firstRowFirstColumn="0" w:firstRowLastColumn="0" w:lastRowFirstColumn="0" w:lastRowLastColumn="0"/>
            <w:tcW w:w="1497" w:type="pct"/>
            <w:shd w:val="clear" w:color="auto" w:fill="DBE5F1" w:themeFill="accent1" w:themeFillTint="33"/>
          </w:tcPr>
          <w:p w14:paraId="337A880E" w14:textId="77777777" w:rsidR="009B517C" w:rsidRDefault="00000000">
            <w:pPr>
              <w:spacing w:line="276" w:lineRule="auto"/>
              <w:rPr>
                <w:rFonts w:asciiTheme="minorHAnsi" w:eastAsia="Calibri" w:hAnsiTheme="minorHAnsi"/>
                <w:sz w:val="22"/>
                <w:szCs w:val="22"/>
              </w:rPr>
            </w:pPr>
            <w:r>
              <w:rPr>
                <w:rFonts w:asciiTheme="minorHAnsi" w:eastAsia="Calibri" w:hAnsiTheme="minorHAnsi"/>
                <w:sz w:val="22"/>
                <w:szCs w:val="22"/>
              </w:rPr>
              <w:t>15 CFR Part 930</w:t>
            </w:r>
          </w:p>
          <w:p w14:paraId="7EC24963" w14:textId="77777777" w:rsidR="009B517C" w:rsidRDefault="009B517C">
            <w:pPr>
              <w:spacing w:line="276" w:lineRule="auto"/>
              <w:rPr>
                <w:rFonts w:asciiTheme="minorHAnsi" w:eastAsia="Calibri" w:hAnsiTheme="minorHAnsi"/>
                <w:sz w:val="22"/>
                <w:szCs w:val="22"/>
              </w:rPr>
            </w:pPr>
          </w:p>
        </w:tc>
      </w:tr>
    </w:tbl>
    <w:p w14:paraId="05051F8B" w14:textId="77777777" w:rsidR="009B517C" w:rsidRDefault="009B517C">
      <w:pPr>
        <w:keepNext/>
        <w:rPr>
          <w:rFonts w:ascii="Calibri" w:hAnsi="Calibri"/>
          <w:b/>
          <w:sz w:val="28"/>
          <w:szCs w:val="28"/>
        </w:rPr>
      </w:pPr>
    </w:p>
    <w:p w14:paraId="3097DADC" w14:textId="77777777" w:rsidR="009B517C" w:rsidRDefault="009B517C">
      <w:pPr>
        <w:widowControl w:val="0"/>
        <w:rPr>
          <w:rFonts w:ascii="Calibri" w:hAnsi="Calibri"/>
          <w:sz w:val="22"/>
          <w:szCs w:val="22"/>
        </w:rPr>
      </w:pPr>
    </w:p>
    <w:p w14:paraId="4CB3E8B6" w14:textId="77777777" w:rsidR="009B517C" w:rsidRDefault="00000000">
      <w:pPr>
        <w:widowControl w:val="0"/>
        <w:rPr>
          <w:rFonts w:ascii="Calibri" w:hAnsi="Calibri"/>
          <w:b/>
          <w:sz w:val="22"/>
          <w:szCs w:val="22"/>
        </w:rPr>
      </w:pPr>
      <w:r>
        <w:rPr>
          <w:rFonts w:ascii="Calibri" w:hAnsi="Calibri"/>
          <w:b/>
          <w:sz w:val="22"/>
          <w:szCs w:val="22"/>
        </w:rPr>
        <w:t>This project is located in a state that does not participate in the Coastal Zone Management Program. Therefore, this project is in compliance with the Coastal Zone Management Act.</w:t>
      </w:r>
    </w:p>
    <w:p w14:paraId="2CF37033" w14:textId="77777777" w:rsidR="009B517C" w:rsidRDefault="009B517C">
      <w:pPr>
        <w:widowControl w:val="0"/>
        <w:rPr>
          <w:rFonts w:ascii="Calibri" w:hAnsi="Calibri"/>
          <w:sz w:val="22"/>
          <w:szCs w:val="22"/>
        </w:rPr>
      </w:pPr>
    </w:p>
    <w:p w14:paraId="12242574" w14:textId="77777777" w:rsidR="009B517C" w:rsidRDefault="009B517C">
      <w:pPr>
        <w:widowControl w:val="0"/>
        <w:rPr>
          <w:rFonts w:ascii="Calibri" w:hAnsi="Calibri"/>
          <w:b/>
          <w:sz w:val="22"/>
          <w:szCs w:val="22"/>
        </w:rPr>
      </w:pPr>
    </w:p>
    <w:p w14:paraId="0FBD8D37"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75DF21B0"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3481DE9B" w14:textId="77777777">
        <w:tc>
          <w:tcPr>
            <w:tcW w:w="9576" w:type="dxa"/>
          </w:tcPr>
          <w:p w14:paraId="0C1C4B4F" w14:textId="77777777" w:rsidR="009B517C" w:rsidRDefault="00000000">
            <w:pPr>
              <w:spacing w:beforeAutospacing="1" w:afterAutospacing="1"/>
              <w:rPr>
                <w:rFonts w:ascii="Calibri" w:hAnsi="Calibri"/>
                <w:b/>
              </w:rPr>
            </w:pPr>
            <w:r>
              <w:rPr>
                <w:rFonts w:ascii="Calibri" w:hAnsi="Calibri"/>
              </w:rPr>
              <w:t>This project is located in a state that does not participate in the Coastal Zone Management Program. Therefore, this project is in compliance with the Coastal Zone Management Act. There are no Coastal Barrier Resource Areas (CBRAs) in Region VIII, which includes Colorado, Montana, North Dakota, South Dakota, Utah, and Wyoming. As such, the provisions of the Coastal Zone Management Act, specifically sections 307(I) &amp; (d), do not apply to this project. The Act is primarily concerned with the management and protection of coastal zones along the Atlantic and Gulf coasts, and since this project is not located within a coastal area, it is not subject to the Act's requirements.</w:t>
            </w:r>
          </w:p>
        </w:tc>
      </w:tr>
    </w:tbl>
    <w:p w14:paraId="7545B008" w14:textId="77777777" w:rsidR="009B517C" w:rsidRDefault="009B517C">
      <w:pPr>
        <w:rPr>
          <w:rFonts w:ascii="Calibri" w:hAnsi="Calibri"/>
          <w:b/>
          <w:sz w:val="22"/>
          <w:szCs w:val="22"/>
        </w:rPr>
      </w:pPr>
    </w:p>
    <w:p w14:paraId="0D7F06F0"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5D39EB8B" w14:textId="77777777" w:rsidR="009B517C" w:rsidRDefault="009B517C">
      <w:pPr>
        <w:rPr>
          <w:rFonts w:ascii="Calibri" w:hAnsi="Calibri"/>
          <w:sz w:val="22"/>
          <w:szCs w:val="22"/>
        </w:rPr>
      </w:pPr>
    </w:p>
    <w:p w14:paraId="120E22D8"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634E9879" w14:textId="77777777">
        <w:trPr>
          <w:trHeight w:val="495"/>
        </w:trPr>
        <w:tc>
          <w:tcPr>
            <w:tcW w:w="0" w:type="auto"/>
          </w:tcPr>
          <w:p w14:paraId="435B68CC" w14:textId="77777777" w:rsidR="009B517C" w:rsidRDefault="009B517C">
            <w:pPr>
              <w:rPr>
                <w:rFonts w:ascii="Calibri" w:hAnsi="Calibri"/>
              </w:rPr>
            </w:pPr>
          </w:p>
        </w:tc>
        <w:tc>
          <w:tcPr>
            <w:tcW w:w="0" w:type="auto"/>
          </w:tcPr>
          <w:p w14:paraId="24D03A05" w14:textId="77777777" w:rsidR="009B517C" w:rsidRDefault="00000000">
            <w:pPr>
              <w:rPr>
                <w:rFonts w:ascii="Calibri" w:hAnsi="Calibri"/>
              </w:rPr>
            </w:pPr>
            <w:r>
              <w:rPr>
                <w:rFonts w:ascii="Calibri" w:hAnsi="Calibri"/>
              </w:rPr>
              <w:t>Yes</w:t>
            </w:r>
          </w:p>
        </w:tc>
      </w:tr>
      <w:tr w:rsidR="009B517C" w14:paraId="4BF9A1F9" w14:textId="77777777">
        <w:tc>
          <w:tcPr>
            <w:tcW w:w="0" w:type="auto"/>
          </w:tcPr>
          <w:p w14:paraId="593C3ECF"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774277C4" w14:textId="77777777" w:rsidR="009B517C" w:rsidRDefault="00000000">
            <w:pPr>
              <w:rPr>
                <w:rFonts w:ascii="Calibri" w:hAnsi="Calibri"/>
              </w:rPr>
            </w:pPr>
            <w:r>
              <w:rPr>
                <w:rFonts w:ascii="Calibri" w:hAnsi="Calibri"/>
              </w:rPr>
              <w:t>No</w:t>
            </w:r>
          </w:p>
        </w:tc>
      </w:tr>
    </w:tbl>
    <w:p w14:paraId="42C7AC64" w14:textId="77777777" w:rsidR="009B517C" w:rsidRDefault="009B517C">
      <w:pPr>
        <w:rPr>
          <w:rFonts w:ascii="Calibri" w:hAnsi="Calibri"/>
          <w:b/>
          <w:sz w:val="28"/>
          <w:szCs w:val="28"/>
        </w:rPr>
      </w:pPr>
    </w:p>
    <w:p w14:paraId="012D577E" w14:textId="77777777" w:rsidR="009B517C" w:rsidRDefault="00000000">
      <w:pPr>
        <w:rPr>
          <w:rFonts w:ascii="Calibri" w:hAnsi="Calibri"/>
          <w:b/>
          <w:sz w:val="28"/>
          <w:szCs w:val="28"/>
        </w:rPr>
      </w:pPr>
      <w:r>
        <w:rPr>
          <w:rFonts w:ascii="Calibri" w:hAnsi="Calibri"/>
          <w:b/>
          <w:sz w:val="28"/>
          <w:szCs w:val="28"/>
        </w:rPr>
        <w:br w:type="page"/>
      </w:r>
    </w:p>
    <w:p w14:paraId="4382241C" w14:textId="77777777" w:rsidR="009B517C" w:rsidRDefault="00000000">
      <w:pPr>
        <w:rPr>
          <w:rFonts w:ascii="Calibri" w:hAnsi="Calibri"/>
          <w:b/>
          <w:sz w:val="28"/>
          <w:szCs w:val="28"/>
        </w:rPr>
      </w:pPr>
      <w:r>
        <w:rPr>
          <w:rFonts w:ascii="Calibri" w:hAnsi="Calibri"/>
          <w:b/>
          <w:sz w:val="28"/>
          <w:szCs w:val="28"/>
        </w:rPr>
        <w:lastRenderedPageBreak/>
        <w:t>Contamination and Toxic Substances</w:t>
      </w:r>
    </w:p>
    <w:p w14:paraId="72B02DDF" w14:textId="77777777" w:rsidR="009B517C" w:rsidRDefault="009B517C">
      <w:pPr>
        <w:rPr>
          <w:rFonts w:ascii="Calibri" w:hAnsi="Calibri"/>
          <w:b/>
          <w:sz w:val="28"/>
          <w:szCs w:val="28"/>
        </w:rPr>
      </w:pPr>
    </w:p>
    <w:tbl>
      <w:tblPr>
        <w:tblStyle w:val="MediumGrid1-Accent1"/>
        <w:tblW w:w="5000" w:type="pct"/>
        <w:tblLook w:val="0000" w:firstRow="0" w:lastRow="0" w:firstColumn="0" w:lastColumn="0" w:noHBand="0" w:noVBand="0"/>
      </w:tblPr>
      <w:tblGrid>
        <w:gridCol w:w="5224"/>
        <w:gridCol w:w="1679"/>
        <w:gridCol w:w="1717"/>
      </w:tblGrid>
      <w:tr w:rsidR="009B517C" w14:paraId="2BBA184F" w14:textId="77777777" w:rsidTr="009B517C">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3030" w:type="pct"/>
          </w:tcPr>
          <w:p w14:paraId="6BDCB84C" w14:textId="77777777" w:rsidR="009B517C" w:rsidRDefault="00000000">
            <w:pPr>
              <w:rPr>
                <w:b/>
              </w:rPr>
            </w:pPr>
            <w:r>
              <w:rPr>
                <w:b/>
              </w:rPr>
              <w:t>General Requirements</w:t>
            </w:r>
          </w:p>
        </w:tc>
        <w:tc>
          <w:tcPr>
            <w:tcW w:w="974" w:type="pct"/>
          </w:tcPr>
          <w:p w14:paraId="0D973838" w14:textId="77777777" w:rsidR="009B517C" w:rsidRDefault="00000000">
            <w:pPr>
              <w:cnfStyle w:val="000000100000" w:firstRow="0" w:lastRow="0" w:firstColumn="0" w:lastColumn="0" w:oddVBand="0" w:evenVBand="0" w:oddHBand="1" w:evenHBand="0" w:firstRowFirstColumn="0" w:firstRowLastColumn="0" w:lastRowFirstColumn="0" w:lastRowLastColumn="0"/>
              <w:rPr>
                <w:b/>
              </w:rPr>
            </w:pPr>
            <w:r>
              <w:rPr>
                <w:b/>
              </w:rPr>
              <w:t>Legislation</w:t>
            </w:r>
          </w:p>
        </w:tc>
        <w:tc>
          <w:tcPr>
            <w:cnfStyle w:val="000010000000" w:firstRow="0" w:lastRow="0" w:firstColumn="0" w:lastColumn="0" w:oddVBand="1" w:evenVBand="0" w:oddHBand="0" w:evenHBand="0" w:firstRowFirstColumn="0" w:firstRowLastColumn="0" w:lastRowFirstColumn="0" w:lastRowLastColumn="0"/>
            <w:tcW w:w="996" w:type="pct"/>
          </w:tcPr>
          <w:p w14:paraId="7D547283" w14:textId="77777777" w:rsidR="009B517C" w:rsidRDefault="00000000">
            <w:pPr>
              <w:rPr>
                <w:b/>
              </w:rPr>
            </w:pPr>
            <w:r>
              <w:rPr>
                <w:b/>
              </w:rPr>
              <w:t>Regulations</w:t>
            </w:r>
          </w:p>
        </w:tc>
      </w:tr>
      <w:tr w:rsidR="009B517C" w14:paraId="499378DD" w14:textId="77777777" w:rsidTr="009B517C">
        <w:tc>
          <w:tcPr>
            <w:cnfStyle w:val="000010000000" w:firstRow="0" w:lastRow="0" w:firstColumn="0" w:lastColumn="0" w:oddVBand="1" w:evenVBand="0" w:oddHBand="0" w:evenHBand="0" w:firstRowFirstColumn="0" w:firstRowLastColumn="0" w:lastRowFirstColumn="0" w:lastRowLastColumn="0"/>
            <w:tcW w:w="3030" w:type="pct"/>
            <w:shd w:val="clear" w:color="auto" w:fill="DBE5F1" w:themeFill="accent1" w:themeFillTint="33"/>
          </w:tcPr>
          <w:p w14:paraId="1D4346D3" w14:textId="77777777" w:rsidR="009B517C" w:rsidRDefault="00000000">
            <w:r>
              <w:t>It is HUD policy that all properties that are being proposed for use in HUD programs be free of hazardous materials, contamination, toxic chemicals and gases, and radioactive substances, where a hazard could affect the health and safety of the occupants or conflict with the intended utilization of the property.</w:t>
            </w:r>
          </w:p>
        </w:tc>
        <w:tc>
          <w:tcPr>
            <w:tcW w:w="974" w:type="pct"/>
            <w:shd w:val="clear" w:color="auto" w:fill="DBE5F1" w:themeFill="accent1" w:themeFillTint="33"/>
          </w:tcPr>
          <w:p w14:paraId="3900C201" w14:textId="77777777" w:rsidR="009B517C" w:rsidRDefault="009B517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96" w:type="pct"/>
            <w:shd w:val="clear" w:color="auto" w:fill="DBE5F1" w:themeFill="accent1" w:themeFillTint="33"/>
          </w:tcPr>
          <w:p w14:paraId="6D1F606D" w14:textId="77777777" w:rsidR="009B517C" w:rsidRDefault="00000000">
            <w:r>
              <w:t xml:space="preserve">24 CFR 58.5(i)(2) </w:t>
            </w:r>
          </w:p>
          <w:p w14:paraId="67C31B0C" w14:textId="77777777" w:rsidR="009B517C" w:rsidRDefault="00000000">
            <w:r>
              <w:t>24 CFR 50.3(i)</w:t>
            </w:r>
          </w:p>
          <w:p w14:paraId="42F19950" w14:textId="77777777" w:rsidR="009B517C" w:rsidRDefault="009B517C"/>
        </w:tc>
      </w:tr>
      <w:tr w:rsidR="009B517C" w14:paraId="7B2C5F54" w14:textId="77777777" w:rsidTr="009B517C">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39909838" w14:textId="77777777" w:rsidR="009B517C" w:rsidRDefault="00000000">
            <w:pPr>
              <w:jc w:val="center"/>
              <w:rPr>
                <w:b/>
              </w:rPr>
            </w:pPr>
            <w:r>
              <w:rPr>
                <w:b/>
              </w:rPr>
              <w:t>Reference</w:t>
            </w:r>
          </w:p>
        </w:tc>
      </w:tr>
      <w:tr w:rsidR="009B517C" w14:paraId="152AE234" w14:textId="77777777" w:rsidTr="009B517C">
        <w:trPr>
          <w:trHeight w:val="367"/>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70520230" w14:textId="77777777" w:rsidR="009B517C" w:rsidRDefault="00000000">
            <w:hyperlink r:id="rId39" w:history="1">
              <w:r>
                <w:rPr>
                  <w:rStyle w:val="Hyperlink"/>
                </w:rPr>
                <w:t>https://www.onecpd.info/environmental-review/site-contamination</w:t>
              </w:r>
            </w:hyperlink>
          </w:p>
        </w:tc>
      </w:tr>
    </w:tbl>
    <w:p w14:paraId="2934949F" w14:textId="77777777" w:rsidR="009B517C" w:rsidRDefault="009B517C">
      <w:pPr>
        <w:widowControl w:val="0"/>
        <w:rPr>
          <w:rFonts w:asciiTheme="minorHAnsi" w:hAnsiTheme="minorHAnsi"/>
          <w:sz w:val="22"/>
          <w:szCs w:val="22"/>
        </w:rPr>
      </w:pPr>
    </w:p>
    <w:p w14:paraId="61366649" w14:textId="77777777" w:rsidR="009B517C" w:rsidRDefault="00000000">
      <w:pPr>
        <w:widowControl w:val="0"/>
        <w:rPr>
          <w:rFonts w:asciiTheme="minorHAnsi" w:hAnsiTheme="minorHAnsi"/>
          <w:sz w:val="22"/>
          <w:szCs w:val="22"/>
        </w:rPr>
      </w:pPr>
      <w:r>
        <w:rPr>
          <w:rFonts w:asciiTheme="minorHAnsi" w:hAnsiTheme="minorHAnsi"/>
          <w:b/>
          <w:sz w:val="22"/>
          <w:szCs w:val="22"/>
        </w:rPr>
        <w:t>1.</w:t>
      </w:r>
      <w:r>
        <w:rPr>
          <w:rFonts w:asciiTheme="minorHAnsi" w:hAnsiTheme="minorHAnsi"/>
          <w:b/>
          <w:sz w:val="22"/>
          <w:szCs w:val="22"/>
        </w:rPr>
        <w:tab/>
        <w:t>How was site contamination evaluated?* Select all that apply.</w:t>
      </w:r>
    </w:p>
    <w:p w14:paraId="7EFEE624" w14:textId="77777777" w:rsidR="009B517C" w:rsidRDefault="009B517C">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1956"/>
      </w:tblGrid>
      <w:tr w:rsidR="009B517C" w14:paraId="6CDCFAB4" w14:textId="77777777">
        <w:tc>
          <w:tcPr>
            <w:tcW w:w="0" w:type="auto"/>
          </w:tcPr>
          <w:p w14:paraId="13CFFB4D"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2CE874FE" w14:textId="77777777" w:rsidR="009B517C" w:rsidRDefault="00000000">
            <w:pPr>
              <w:widowControl w:val="0"/>
              <w:rPr>
                <w:rFonts w:ascii="Calibri" w:hAnsi="Calibri"/>
              </w:rPr>
            </w:pPr>
            <w:r>
              <w:rPr>
                <w:rFonts w:ascii="Calibri" w:hAnsi="Calibri"/>
              </w:rPr>
              <w:t>ASTM Phase I ESA</w:t>
            </w:r>
          </w:p>
        </w:tc>
      </w:tr>
    </w:tbl>
    <w:p w14:paraId="748AC1B3" w14:textId="77777777" w:rsidR="009B517C" w:rsidRDefault="009B517C">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2016"/>
      </w:tblGrid>
      <w:tr w:rsidR="009B517C" w14:paraId="3529E491" w14:textId="77777777">
        <w:tc>
          <w:tcPr>
            <w:tcW w:w="0" w:type="auto"/>
          </w:tcPr>
          <w:p w14:paraId="0A35E90A"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5139E598" w14:textId="77777777" w:rsidR="009B517C" w:rsidRDefault="00000000">
            <w:pPr>
              <w:widowControl w:val="0"/>
              <w:rPr>
                <w:rFonts w:ascii="Calibri" w:hAnsi="Calibri"/>
              </w:rPr>
            </w:pPr>
            <w:r>
              <w:rPr>
                <w:rFonts w:ascii="Calibri" w:hAnsi="Calibri"/>
              </w:rPr>
              <w:t>ASTM Phase II ESA</w:t>
            </w:r>
          </w:p>
        </w:tc>
      </w:tr>
    </w:tbl>
    <w:p w14:paraId="23325B2E" w14:textId="77777777" w:rsidR="009B517C" w:rsidRDefault="009B517C">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100"/>
      </w:tblGrid>
      <w:tr w:rsidR="009B517C" w14:paraId="718CA215" w14:textId="77777777">
        <w:trPr>
          <w:trHeight w:val="649"/>
        </w:trPr>
        <w:tc>
          <w:tcPr>
            <w:tcW w:w="0" w:type="auto"/>
          </w:tcPr>
          <w:p w14:paraId="5DE0B8A5" w14:textId="77777777" w:rsidR="009B517C" w:rsidRDefault="009B517C">
            <w:pPr>
              <w:rPr>
                <w:rFonts w:ascii="Calibri" w:hAnsi="Calibri"/>
              </w:rPr>
            </w:pPr>
          </w:p>
        </w:tc>
        <w:tc>
          <w:tcPr>
            <w:tcW w:w="0" w:type="auto"/>
          </w:tcPr>
          <w:p w14:paraId="11186FFB" w14:textId="77777777" w:rsidR="009B517C" w:rsidRDefault="00000000">
            <w:pPr>
              <w:widowControl w:val="0"/>
              <w:rPr>
                <w:rFonts w:ascii="Calibri" w:hAnsi="Calibri"/>
              </w:rPr>
            </w:pPr>
            <w:r>
              <w:rPr>
                <w:rFonts w:ascii="Calibri" w:hAnsi="Calibri"/>
              </w:rPr>
              <w:t>Remediation or clean-up plan</w:t>
            </w:r>
          </w:p>
        </w:tc>
      </w:tr>
    </w:tbl>
    <w:p w14:paraId="3B32FEC8" w14:textId="77777777" w:rsidR="009B517C" w:rsidRDefault="009B517C">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68"/>
      </w:tblGrid>
      <w:tr w:rsidR="009B517C" w14:paraId="6EB3A9CF" w14:textId="77777777">
        <w:tc>
          <w:tcPr>
            <w:tcW w:w="0" w:type="auto"/>
          </w:tcPr>
          <w:p w14:paraId="2E6521F0" w14:textId="77777777" w:rsidR="009B517C" w:rsidRDefault="009B517C">
            <w:pPr>
              <w:rPr>
                <w:rFonts w:ascii="Calibri" w:hAnsi="Calibri"/>
              </w:rPr>
            </w:pPr>
          </w:p>
        </w:tc>
        <w:tc>
          <w:tcPr>
            <w:tcW w:w="0" w:type="auto"/>
          </w:tcPr>
          <w:p w14:paraId="78D3C183" w14:textId="77777777" w:rsidR="009B517C" w:rsidRDefault="00000000">
            <w:pPr>
              <w:widowControl w:val="0"/>
              <w:rPr>
                <w:rFonts w:ascii="Calibri" w:hAnsi="Calibri"/>
              </w:rPr>
            </w:pPr>
            <w:r>
              <w:t>ASTM Vapor Encroachment Screening.</w:t>
            </w:r>
          </w:p>
        </w:tc>
      </w:tr>
    </w:tbl>
    <w:p w14:paraId="7D8667B3" w14:textId="77777777" w:rsidR="009B517C" w:rsidRDefault="009B517C">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027"/>
      </w:tblGrid>
      <w:tr w:rsidR="009B517C" w14:paraId="4B60CA13" w14:textId="77777777">
        <w:tc>
          <w:tcPr>
            <w:tcW w:w="0" w:type="auto"/>
          </w:tcPr>
          <w:p w14:paraId="284547D2" w14:textId="77777777" w:rsidR="009B517C" w:rsidRDefault="009B517C">
            <w:pPr>
              <w:rPr>
                <w:rFonts w:ascii="Calibri" w:hAnsi="Calibri"/>
              </w:rPr>
            </w:pPr>
          </w:p>
        </w:tc>
        <w:tc>
          <w:tcPr>
            <w:tcW w:w="0" w:type="auto"/>
          </w:tcPr>
          <w:p w14:paraId="04E11EA1" w14:textId="77777777" w:rsidR="009B517C" w:rsidRDefault="00000000">
            <w:pPr>
              <w:widowControl w:val="0"/>
              <w:rPr>
                <w:rFonts w:ascii="Calibri" w:hAnsi="Calibri"/>
              </w:rPr>
            </w:pPr>
            <w:r>
              <w:t>None of the above</w:t>
            </w:r>
          </w:p>
        </w:tc>
      </w:tr>
    </w:tbl>
    <w:p w14:paraId="5B350E99" w14:textId="77777777" w:rsidR="009B517C" w:rsidRDefault="009B517C">
      <w:pPr>
        <w:widowControl w:val="0"/>
        <w:rPr>
          <w:rFonts w:asciiTheme="minorHAnsi" w:hAnsiTheme="minorHAnsi"/>
          <w:sz w:val="22"/>
          <w:szCs w:val="22"/>
        </w:rPr>
      </w:pPr>
    </w:p>
    <w:p w14:paraId="1D7DD94D" w14:textId="77777777" w:rsidR="009B517C" w:rsidRDefault="00000000">
      <w:pPr>
        <w:widowControl w:val="0"/>
        <w:rPr>
          <w:rFonts w:asciiTheme="minorHAnsi" w:hAnsiTheme="minorHAnsi"/>
          <w:sz w:val="22"/>
          <w:szCs w:val="22"/>
        </w:rPr>
      </w:pPr>
      <w:r>
        <w:rPr>
          <w:rFonts w:asciiTheme="minorHAnsi" w:hAnsiTheme="minorHAnsi"/>
          <w:sz w:val="22"/>
          <w:szCs w:val="22"/>
        </w:rPr>
        <w:t>* HUD regulations at 24 CFR § 58.5(i)(2)(ii) require that the environmental review for multifamily housing with five or more dwelling units or non-residential property include the evaluation of previous uses of the site or other evidence of contamination on or near the site.</w:t>
      </w:r>
    </w:p>
    <w:p w14:paraId="00063106" w14:textId="77777777" w:rsidR="009B517C" w:rsidRDefault="00000000">
      <w:pPr>
        <w:widowControl w:val="0"/>
        <w:rPr>
          <w:rFonts w:asciiTheme="minorHAnsi" w:hAnsiTheme="minorHAnsi"/>
          <w:sz w:val="22"/>
          <w:szCs w:val="22"/>
        </w:rPr>
      </w:pPr>
      <w:r>
        <w:rPr>
          <w:rFonts w:asciiTheme="minorHAnsi" w:hAnsiTheme="minorHAnsi"/>
          <w:sz w:val="22"/>
          <w:szCs w:val="22"/>
        </w:rPr>
        <w:t>For acquisition and new construction of multifamily and nonresidential properties HUD strongly advises the review include an ASTM Phase I Environmental Site Assessment (ESA) to meet real estate transaction standards of due diligence and to help ensure compliance with HUD’s toxic policy at 24 CFR §58.5(i) and 24 CFR §50.3(i).  Also note that some HUD programs require an ASTM Phase I ESA.</w:t>
      </w:r>
    </w:p>
    <w:p w14:paraId="089362B0" w14:textId="77777777" w:rsidR="009B517C" w:rsidRDefault="009B517C">
      <w:pPr>
        <w:widowControl w:val="0"/>
        <w:rPr>
          <w:rFonts w:asciiTheme="minorHAnsi" w:hAnsiTheme="minorHAnsi"/>
          <w:sz w:val="22"/>
          <w:szCs w:val="22"/>
        </w:rPr>
      </w:pPr>
    </w:p>
    <w:p w14:paraId="193DB390" w14:textId="77777777" w:rsidR="009B517C" w:rsidRDefault="00000000">
      <w:pPr>
        <w:widowControl w:val="0"/>
        <w:jc w:val="both"/>
        <w:rPr>
          <w:rFonts w:asciiTheme="minorHAnsi" w:hAnsiTheme="minorHAnsi"/>
          <w:b/>
          <w:sz w:val="22"/>
          <w:szCs w:val="22"/>
        </w:rPr>
      </w:pPr>
      <w:r>
        <w:rPr>
          <w:rFonts w:asciiTheme="minorHAnsi" w:hAnsiTheme="minorHAnsi"/>
          <w:b/>
          <w:sz w:val="22"/>
          <w:szCs w:val="22"/>
        </w:rPr>
        <w:t>2.</w:t>
      </w:r>
      <w:r>
        <w:rPr>
          <w:rFonts w:asciiTheme="minorHAnsi" w:hAnsiTheme="minorHAnsi"/>
          <w:b/>
          <w:sz w:val="22"/>
          <w:szCs w:val="22"/>
        </w:rPr>
        <w:tab/>
        <w:t>Were any on-site or nearby toxic, hazardous, or radioactive substances* (excluding radon) found that could affect the health and safety of project occupants or conflict with the intended use of the property?  (Were any recognized environmental conditions or RECs identified in a Phase I ESA and confirmed in a Phase II ESA?)</w:t>
      </w:r>
    </w:p>
    <w:p w14:paraId="6F1E503A" w14:textId="77777777" w:rsidR="009B517C" w:rsidRDefault="009B517C">
      <w:pPr>
        <w:widowControl w:val="0"/>
        <w:rPr>
          <w:rFonts w:asciiTheme="minorHAnsi" w:hAnsiTheme="minorHAnsi"/>
          <w:sz w:val="22"/>
          <w:szCs w:val="22"/>
        </w:rPr>
      </w:pPr>
    </w:p>
    <w:p w14:paraId="78F8C290" w14:textId="77777777" w:rsidR="009B517C" w:rsidRDefault="00000000">
      <w:pPr>
        <w:widowControl w:val="0"/>
        <w:jc w:val="both"/>
        <w:rPr>
          <w:rFonts w:asciiTheme="minorHAnsi" w:hAnsiTheme="minorHAnsi"/>
          <w:sz w:val="22"/>
          <w:szCs w:val="22"/>
        </w:rPr>
      </w:pPr>
      <w:r>
        <w:rPr>
          <w:rFonts w:asciiTheme="minorHAnsi" w:hAnsiTheme="minorHAnsi"/>
          <w:sz w:val="22"/>
          <w:szCs w:val="22"/>
        </w:rPr>
        <w:t>Provide a map or other documentation of absence or presence of contamination** and explain evaluation of site contamination in the Screen Summary at the bottom of this screen.</w:t>
      </w:r>
    </w:p>
    <w:p w14:paraId="7A4D01EC"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9B517C" w14:paraId="58064BF3" w14:textId="77777777">
        <w:tc>
          <w:tcPr>
            <w:tcW w:w="0" w:type="auto"/>
          </w:tcPr>
          <w:p w14:paraId="774FC56C" w14:textId="77777777" w:rsidR="009B517C" w:rsidRDefault="00000000">
            <w:pPr>
              <w:spacing w:beforeAutospacing="1" w:afterAutospacing="1"/>
              <w:rPr>
                <w:rFonts w:ascii="Calibri" w:hAnsi="Calibri"/>
              </w:rPr>
            </w:pPr>
            <w:r>
              <w:rPr>
                <w:rFonts w:ascii="Calibri" w:hAnsi="Calibri"/>
              </w:rPr>
              <w:lastRenderedPageBreak/>
              <w:sym w:font="Wingdings" w:char="F0FC"/>
            </w:r>
          </w:p>
        </w:tc>
        <w:tc>
          <w:tcPr>
            <w:tcW w:w="0" w:type="auto"/>
          </w:tcPr>
          <w:p w14:paraId="4A55C8D4" w14:textId="77777777" w:rsidR="009B517C" w:rsidRDefault="00000000">
            <w:pPr>
              <w:widowControl w:val="0"/>
              <w:rPr>
                <w:rFonts w:ascii="Calibri" w:hAnsi="Calibri"/>
              </w:rPr>
            </w:pPr>
            <w:r>
              <w:t>No</w:t>
            </w:r>
          </w:p>
        </w:tc>
      </w:tr>
    </w:tbl>
    <w:p w14:paraId="049C8871" w14:textId="77777777" w:rsidR="009B517C" w:rsidRDefault="009B517C">
      <w:pPr>
        <w:widowControl w:val="0"/>
        <w:rPr>
          <w:rFonts w:asciiTheme="minorHAnsi" w:hAnsiTheme="minorHAnsi"/>
          <w:sz w:val="22"/>
          <w:szCs w:val="22"/>
        </w:rPr>
      </w:pPr>
    </w:p>
    <w:p w14:paraId="042AFE64" w14:textId="77777777" w:rsidR="009B517C" w:rsidRDefault="00000000">
      <w:pPr>
        <w:widowControl w:val="0"/>
        <w:ind w:left="720" w:firstLine="720"/>
      </w:pPr>
      <w:r>
        <w:rPr>
          <w:rFonts w:asciiTheme="minorHAnsi" w:hAnsiTheme="minorHAnsi"/>
          <w:sz w:val="22"/>
          <w:szCs w:val="22"/>
        </w:rPr>
        <w:t>Explain:</w:t>
      </w:r>
      <w:r>
        <w:t xml:space="preserve"> </w:t>
      </w:r>
    </w:p>
    <w:p w14:paraId="006E03AB" w14:textId="77777777" w:rsidR="009B517C" w:rsidRDefault="00000000">
      <w:pPr>
        <w:widowControl w:val="0"/>
        <w:spacing w:beforeAutospacing="1" w:afterAutospacing="1"/>
        <w:ind w:left="1440"/>
        <w:rPr>
          <w:rFonts w:asciiTheme="minorHAnsi" w:hAnsiTheme="minorHAnsi"/>
          <w:sz w:val="22"/>
          <w:szCs w:val="22"/>
        </w:rPr>
      </w:pPr>
      <w:r>
        <w:rPr>
          <w:rFonts w:asciiTheme="minorHAnsi" w:hAnsiTheme="minorHAnsi"/>
          <w:sz w:val="22"/>
          <w:szCs w:val="22"/>
        </w:rPr>
        <w:t xml:space="preserve"> On-site or nearby toxic, hazardous, or radioactive substances that could affect the health and safety of project occupants or conflict with the intended use of the property were not found. The project is exempt from radon consideration. The project is in compliance with contamination and toxic substances requirements.</w:t>
      </w:r>
    </w:p>
    <w:p w14:paraId="178F7996"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9B517C" w14:paraId="74B4BD40" w14:textId="77777777">
        <w:tc>
          <w:tcPr>
            <w:tcW w:w="0" w:type="auto"/>
          </w:tcPr>
          <w:p w14:paraId="76382763" w14:textId="77777777" w:rsidR="009B517C" w:rsidRDefault="009B517C">
            <w:pPr>
              <w:rPr>
                <w:rFonts w:ascii="Calibri" w:hAnsi="Calibri"/>
              </w:rPr>
            </w:pPr>
          </w:p>
        </w:tc>
        <w:tc>
          <w:tcPr>
            <w:tcW w:w="0" w:type="auto"/>
          </w:tcPr>
          <w:p w14:paraId="634BF9A3" w14:textId="77777777" w:rsidR="009B517C" w:rsidRDefault="00000000">
            <w:pPr>
              <w:widowControl w:val="0"/>
              <w:rPr>
                <w:rFonts w:ascii="Calibri" w:hAnsi="Calibri"/>
              </w:rPr>
            </w:pPr>
            <w:r>
              <w:t>Yes</w:t>
            </w:r>
          </w:p>
        </w:tc>
      </w:tr>
    </w:tbl>
    <w:p w14:paraId="54CD34B0" w14:textId="77777777" w:rsidR="009B517C" w:rsidRDefault="009B517C">
      <w:pPr>
        <w:widowControl w:val="0"/>
        <w:rPr>
          <w:rFonts w:asciiTheme="minorHAnsi" w:hAnsiTheme="minorHAnsi"/>
          <w:sz w:val="22"/>
          <w:szCs w:val="22"/>
        </w:rPr>
      </w:pPr>
    </w:p>
    <w:p w14:paraId="5F6B281D" w14:textId="77777777" w:rsidR="009B517C" w:rsidRDefault="00000000">
      <w:pPr>
        <w:widowControl w:val="0"/>
        <w:rPr>
          <w:rFonts w:asciiTheme="minorHAnsi" w:hAnsiTheme="minorHAnsi"/>
          <w:sz w:val="22"/>
          <w:szCs w:val="22"/>
        </w:rPr>
      </w:pPr>
      <w:r>
        <w:rPr>
          <w:rFonts w:asciiTheme="minorHAnsi" w:hAnsiTheme="minorHAnsi"/>
          <w:sz w:val="22"/>
          <w:szCs w:val="22"/>
        </w:rPr>
        <w:t>* This question covers the presence of radioactive substances excluding radon.  Radon is addressed in the Radon Exempt Question.</w:t>
      </w:r>
    </w:p>
    <w:p w14:paraId="2CEEDB1F" w14:textId="77777777" w:rsidR="009B517C" w:rsidRDefault="00000000">
      <w:pPr>
        <w:widowControl w:val="0"/>
        <w:rPr>
          <w:rFonts w:asciiTheme="minorHAnsi" w:hAnsiTheme="minorHAnsi"/>
          <w:sz w:val="22"/>
          <w:szCs w:val="22"/>
        </w:rPr>
      </w:pPr>
      <w:r>
        <w:rPr>
          <w:rFonts w:asciiTheme="minorHAnsi" w:hAnsiTheme="minorHAnsi"/>
          <w:sz w:val="22"/>
          <w:szCs w:val="22"/>
        </w:rPr>
        <w:t>** Utilize EPA’s Enviromapper, NEPAssist, or state/tribal databases to identify nearby dumps, junk yards, landfills, hazardous waste sites, and industrial sites, including EPA National Priorities List Sites (Superfund sites), CERCLA or state-equivalent sites, RCRA Corrective Action sites with release(s) or suspected release(s) requiring clean-up action and/or further investigation. Additional supporting documentation may include other inspections and reports.</w:t>
      </w:r>
    </w:p>
    <w:p w14:paraId="6258EE08" w14:textId="77777777" w:rsidR="009B517C" w:rsidRDefault="009B517C">
      <w:pPr>
        <w:widowControl w:val="0"/>
        <w:rPr>
          <w:rFonts w:asciiTheme="minorHAnsi" w:hAnsiTheme="minorHAnsi"/>
          <w:sz w:val="22"/>
          <w:szCs w:val="22"/>
        </w:rPr>
      </w:pPr>
    </w:p>
    <w:p w14:paraId="08B08479" w14:textId="77777777" w:rsidR="009B517C" w:rsidRDefault="00000000">
      <w:pPr>
        <w:widowControl w:val="0"/>
        <w:jc w:val="both"/>
        <w:rPr>
          <w:rFonts w:asciiTheme="minorHAnsi" w:hAnsiTheme="minorHAnsi"/>
          <w:sz w:val="22"/>
          <w:szCs w:val="22"/>
        </w:rPr>
      </w:pPr>
      <w:r>
        <w:rPr>
          <w:rFonts w:asciiTheme="minorHAnsi" w:hAnsiTheme="minorHAnsi"/>
          <w:b/>
          <w:sz w:val="22"/>
          <w:szCs w:val="22"/>
        </w:rPr>
        <w:t>3.</w:t>
      </w:r>
      <w:r>
        <w:rPr>
          <w:rFonts w:asciiTheme="minorHAnsi" w:hAnsiTheme="minorHAnsi"/>
          <w:b/>
          <w:sz w:val="22"/>
          <w:szCs w:val="22"/>
        </w:rPr>
        <w:tab/>
        <w:t xml:space="preserve">Evaluate the building(s) for radon. Do all buildings meet any of the exemptions* from having to consider radon in the contamination analysis listed in CPD Notice </w:t>
      </w:r>
      <w:hyperlink r:id="rId40" w:history="1">
        <w:r>
          <w:rPr>
            <w:rStyle w:val="Hyperlink"/>
            <w:rFonts w:asciiTheme="minorHAnsi" w:hAnsiTheme="minorHAnsi"/>
            <w:b/>
            <w:sz w:val="22"/>
            <w:szCs w:val="22"/>
          </w:rPr>
          <w:t>CPD-23-103</w:t>
        </w:r>
      </w:hyperlink>
      <w:r>
        <w:rPr>
          <w:rFonts w:asciiTheme="minorHAnsi" w:hAnsiTheme="minorHAnsi"/>
          <w:b/>
          <w:sz w:val="22"/>
          <w:szCs w:val="22"/>
        </w:rPr>
        <w:t>?</w:t>
      </w:r>
    </w:p>
    <w:p w14:paraId="76D6C815"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9B517C" w14:paraId="74DD3F1E" w14:textId="77777777">
        <w:tc>
          <w:tcPr>
            <w:tcW w:w="0" w:type="auto"/>
          </w:tcPr>
          <w:p w14:paraId="28C6BB53" w14:textId="77777777" w:rsidR="009B517C" w:rsidRDefault="009B517C">
            <w:pPr>
              <w:rPr>
                <w:rFonts w:ascii="Calibri" w:hAnsi="Calibri"/>
              </w:rPr>
            </w:pPr>
          </w:p>
        </w:tc>
        <w:tc>
          <w:tcPr>
            <w:tcW w:w="0" w:type="auto"/>
          </w:tcPr>
          <w:p w14:paraId="6B0D35FE" w14:textId="77777777" w:rsidR="009B517C" w:rsidRDefault="00000000">
            <w:pPr>
              <w:widowControl w:val="0"/>
              <w:rPr>
                <w:rFonts w:ascii="Calibri" w:hAnsi="Calibri"/>
              </w:rPr>
            </w:pPr>
            <w:r>
              <w:t>Yes</w:t>
            </w:r>
          </w:p>
        </w:tc>
      </w:tr>
    </w:tbl>
    <w:p w14:paraId="66CB46AD" w14:textId="77777777" w:rsidR="009B517C" w:rsidRDefault="009B517C">
      <w:pPr>
        <w:widowControl w:val="0"/>
        <w:rPr>
          <w:rFonts w:asciiTheme="minorHAnsi" w:hAnsiTheme="minorHAnsi"/>
          <w:sz w:val="22"/>
          <w:szCs w:val="22"/>
        </w:rPr>
      </w:pPr>
    </w:p>
    <w:p w14:paraId="1F634087" w14:textId="77777777" w:rsidR="009B517C" w:rsidRDefault="00000000">
      <w:pPr>
        <w:widowControl w:val="0"/>
        <w:ind w:left="720" w:firstLine="720"/>
      </w:pPr>
      <w:r>
        <w:rPr>
          <w:rFonts w:asciiTheme="minorHAnsi" w:hAnsiTheme="minorHAnsi"/>
          <w:sz w:val="22"/>
          <w:szCs w:val="22"/>
        </w:rPr>
        <w:t>Explain:</w:t>
      </w:r>
      <w:r>
        <w:t xml:space="preserve"> </w:t>
      </w:r>
    </w:p>
    <w:p w14:paraId="3DAF412D" w14:textId="77777777" w:rsidR="009B517C" w:rsidRDefault="009B517C">
      <w:pPr>
        <w:widowControl w:val="0"/>
        <w:ind w:left="1440"/>
        <w:rPr>
          <w:rFonts w:asciiTheme="minorHAnsi" w:hAnsiTheme="minorHAnsi"/>
          <w:sz w:val="22"/>
          <w:szCs w:val="22"/>
        </w:rPr>
      </w:pPr>
    </w:p>
    <w:p w14:paraId="076435CA"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9B517C" w14:paraId="75A24728" w14:textId="77777777">
        <w:tc>
          <w:tcPr>
            <w:tcW w:w="0" w:type="auto"/>
          </w:tcPr>
          <w:p w14:paraId="2A704314"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2FCA0EB0" w14:textId="77777777" w:rsidR="009B517C" w:rsidRDefault="00000000">
            <w:pPr>
              <w:widowControl w:val="0"/>
              <w:rPr>
                <w:rFonts w:ascii="Calibri" w:hAnsi="Calibri"/>
              </w:rPr>
            </w:pPr>
            <w:r>
              <w:t>No</w:t>
            </w:r>
          </w:p>
        </w:tc>
      </w:tr>
    </w:tbl>
    <w:p w14:paraId="6D90C5D6" w14:textId="77777777" w:rsidR="009B517C" w:rsidRDefault="009B517C">
      <w:pPr>
        <w:widowControl w:val="0"/>
        <w:rPr>
          <w:rFonts w:asciiTheme="minorHAnsi" w:hAnsiTheme="minorHAnsi"/>
          <w:sz w:val="22"/>
          <w:szCs w:val="22"/>
        </w:rPr>
      </w:pPr>
    </w:p>
    <w:p w14:paraId="660289C4" w14:textId="77777777" w:rsidR="009B517C" w:rsidRDefault="00000000">
      <w:pPr>
        <w:widowControl w:val="0"/>
        <w:rPr>
          <w:rFonts w:asciiTheme="minorHAnsi" w:hAnsiTheme="minorHAnsi"/>
          <w:sz w:val="22"/>
          <w:szCs w:val="22"/>
        </w:rPr>
      </w:pPr>
      <w:r>
        <w:rPr>
          <w:rFonts w:asciiTheme="minorHAnsi" w:hAnsiTheme="minorHAnsi"/>
          <w:sz w:val="22"/>
          <w:szCs w:val="22"/>
        </w:rPr>
        <w:t>* Notes:</w:t>
      </w:r>
    </w:p>
    <w:p w14:paraId="0A6C1B1E" w14:textId="77777777" w:rsidR="009B517C" w:rsidRDefault="00000000">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with no enclosed areas having ground contact.</w:t>
      </w:r>
    </w:p>
    <w:p w14:paraId="70590B7D" w14:textId="77777777" w:rsidR="009B517C" w:rsidRDefault="00000000">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containing crawlspaces, utility tunnels, or parking garages would not be exempt, however buildings built on piers would be exempt, provided that there is open air between the lowest floor of the building and the ground.</w:t>
      </w:r>
    </w:p>
    <w:p w14:paraId="231AA017" w14:textId="77777777" w:rsidR="009B517C" w:rsidRDefault="00000000">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that are not residential and will not be occupied for more than 4 hours per day.</w:t>
      </w:r>
    </w:p>
    <w:p w14:paraId="4F7C5890" w14:textId="77777777" w:rsidR="009B517C" w:rsidRDefault="00000000">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with existing radon mitigation systems - document radon levels are below 4 pCi/L with test results dated within two years of submitting the application for HUD assistance and document the system includes an ongoing maintenance plan that includes periodic testing to ensure the system continues to meet the current EPA recommended levels. If the project does not require an application, document test results dated within two years of the date the environmental review is certified. Refer to program office guidance to ensure compliance with program requirements.</w:t>
      </w:r>
    </w:p>
    <w:p w14:paraId="705E6DB7" w14:textId="77777777" w:rsidR="009B517C" w:rsidRDefault="00000000">
      <w:pPr>
        <w:widowControl w:val="0"/>
        <w:rPr>
          <w:rFonts w:asciiTheme="minorHAnsi" w:hAnsiTheme="minorHAnsi"/>
          <w:sz w:val="22"/>
          <w:szCs w:val="22"/>
        </w:rPr>
      </w:pPr>
      <w:r>
        <w:rPr>
          <w:rFonts w:asciiTheme="minorHAnsi" w:hAnsiTheme="minorHAnsi"/>
          <w:sz w:val="22"/>
          <w:szCs w:val="22"/>
        </w:rPr>
        <w:lastRenderedPageBreak/>
        <w:t>•</w:t>
      </w:r>
      <w:r>
        <w:rPr>
          <w:rFonts w:asciiTheme="minorHAnsi" w:hAnsiTheme="minorHAnsi"/>
          <w:sz w:val="22"/>
          <w:szCs w:val="22"/>
        </w:rPr>
        <w:tab/>
        <w:t>Buildings tested within five years of the submission of application for HUD assistance: test results document indoor radon levels are below current the EPA’s recommended action levels of 4.0 pCi/L. For buildings with test data older than five years, any new environmental review must include a consideration of radon using one of the methods in Section A below.</w:t>
      </w:r>
    </w:p>
    <w:p w14:paraId="71A40AC6" w14:textId="77777777" w:rsidR="009B517C" w:rsidRDefault="009B517C">
      <w:pPr>
        <w:widowControl w:val="0"/>
        <w:rPr>
          <w:rFonts w:asciiTheme="minorHAnsi" w:hAnsiTheme="minorHAnsi"/>
          <w:sz w:val="22"/>
          <w:szCs w:val="22"/>
        </w:rPr>
      </w:pPr>
    </w:p>
    <w:p w14:paraId="3D3E5387" w14:textId="77777777" w:rsidR="009B517C" w:rsidRDefault="00000000">
      <w:pPr>
        <w:widowControl w:val="0"/>
        <w:jc w:val="both"/>
        <w:rPr>
          <w:rFonts w:asciiTheme="minorHAnsi" w:hAnsiTheme="minorHAnsi"/>
          <w:b/>
          <w:sz w:val="22"/>
          <w:szCs w:val="22"/>
        </w:rPr>
      </w:pPr>
      <w:r>
        <w:rPr>
          <w:rFonts w:asciiTheme="minorHAnsi" w:hAnsiTheme="minorHAnsi"/>
          <w:b/>
          <w:sz w:val="22"/>
          <w:szCs w:val="22"/>
        </w:rPr>
        <w:t>4.</w:t>
      </w:r>
      <w:r>
        <w:rPr>
          <w:rFonts w:asciiTheme="minorHAnsi" w:hAnsiTheme="minorHAnsi"/>
          <w:b/>
          <w:sz w:val="22"/>
          <w:szCs w:val="22"/>
        </w:rPr>
        <w:tab/>
        <w:t>Is the proposed project new construction or substantial rehabilitation where testing will be conducted but cannot yet occur because building construction has not been completed?</w:t>
      </w:r>
    </w:p>
    <w:p w14:paraId="1B1736CA"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547"/>
        <w:gridCol w:w="222"/>
      </w:tblGrid>
      <w:tr w:rsidR="009B517C" w14:paraId="71EAEB1C" w14:textId="77777777">
        <w:tc>
          <w:tcPr>
            <w:tcW w:w="0" w:type="auto"/>
          </w:tcPr>
          <w:p w14:paraId="649DA791"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0F324AC2" w14:textId="77777777" w:rsidR="009B517C" w:rsidRDefault="00000000">
            <w:pPr>
              <w:widowControl w:val="0"/>
              <w:rPr>
                <w:rFonts w:ascii="Calibri" w:hAnsi="Calibri"/>
              </w:rPr>
            </w:pPr>
            <w:r>
              <w:t>Yes</w:t>
            </w:r>
          </w:p>
        </w:tc>
        <w:tc>
          <w:tcPr>
            <w:tcW w:w="0" w:type="auto"/>
          </w:tcPr>
          <w:p w14:paraId="176AA93B" w14:textId="77777777" w:rsidR="009B517C" w:rsidRDefault="009B517C">
            <w:pPr>
              <w:widowControl w:val="0"/>
            </w:pPr>
          </w:p>
        </w:tc>
      </w:tr>
    </w:tbl>
    <w:p w14:paraId="5C4A9798" w14:textId="77777777" w:rsidR="009B517C" w:rsidRDefault="009B517C">
      <w:pPr>
        <w:widowControl w:val="0"/>
        <w:rPr>
          <w:rFonts w:asciiTheme="minorHAnsi" w:hAnsiTheme="minorHAnsi"/>
          <w:sz w:val="22"/>
          <w:szCs w:val="22"/>
        </w:rPr>
      </w:pPr>
    </w:p>
    <w:p w14:paraId="34A676D0" w14:textId="77777777" w:rsidR="009B517C" w:rsidRDefault="00000000">
      <w:pPr>
        <w:widowControl w:val="0"/>
        <w:ind w:left="1440"/>
        <w:rPr>
          <w:rFonts w:asciiTheme="minorHAnsi" w:hAnsiTheme="minorHAnsi"/>
          <w:sz w:val="22"/>
          <w:szCs w:val="22"/>
        </w:rPr>
      </w:pPr>
      <w:r>
        <w:rPr>
          <w:rFonts w:asciiTheme="minorHAnsi" w:hAnsiTheme="minorHAnsi"/>
          <w:sz w:val="22"/>
          <w:szCs w:val="22"/>
        </w:rPr>
        <w:t>Compliance with this section is conditioned on post-construction testing being conducted, followed by mitigation, if needed. Radon test results, along with any needed mitigation plan, must be uploaded to the mitigation section within this screen.</w:t>
      </w:r>
    </w:p>
    <w:p w14:paraId="7128E62C"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98"/>
      </w:tblGrid>
      <w:tr w:rsidR="009B517C" w14:paraId="39919BFC" w14:textId="77777777">
        <w:tc>
          <w:tcPr>
            <w:tcW w:w="0" w:type="auto"/>
          </w:tcPr>
          <w:p w14:paraId="4913134E" w14:textId="77777777" w:rsidR="009B517C" w:rsidRDefault="009B517C">
            <w:pPr>
              <w:rPr>
                <w:rFonts w:ascii="Calibri" w:hAnsi="Calibri"/>
              </w:rPr>
            </w:pPr>
          </w:p>
        </w:tc>
        <w:tc>
          <w:tcPr>
            <w:tcW w:w="0" w:type="auto"/>
          </w:tcPr>
          <w:p w14:paraId="7BD871C5" w14:textId="77777777" w:rsidR="009B517C" w:rsidRDefault="00000000">
            <w:pPr>
              <w:widowControl w:val="0"/>
              <w:rPr>
                <w:rFonts w:ascii="Calibri" w:hAnsi="Calibri"/>
              </w:rPr>
            </w:pPr>
            <w:r>
              <w:t>No</w:t>
            </w:r>
          </w:p>
        </w:tc>
      </w:tr>
    </w:tbl>
    <w:p w14:paraId="2219F155" w14:textId="77777777" w:rsidR="009B517C" w:rsidRDefault="009B517C">
      <w:pPr>
        <w:widowControl w:val="0"/>
        <w:rPr>
          <w:rFonts w:asciiTheme="minorHAnsi" w:hAnsiTheme="minorHAnsi"/>
          <w:sz w:val="22"/>
          <w:szCs w:val="22"/>
        </w:rPr>
      </w:pPr>
    </w:p>
    <w:p w14:paraId="584C1B1A" w14:textId="77777777" w:rsidR="009B517C" w:rsidRDefault="009B517C">
      <w:pPr>
        <w:widowControl w:val="0"/>
        <w:rPr>
          <w:rFonts w:asciiTheme="minorHAnsi" w:hAnsiTheme="minorHAnsi"/>
          <w:sz w:val="22"/>
          <w:szCs w:val="22"/>
        </w:rPr>
      </w:pPr>
    </w:p>
    <w:p w14:paraId="7AB88A63" w14:textId="77777777" w:rsidR="009B517C" w:rsidRDefault="00000000">
      <w:pPr>
        <w:widowControl w:val="0"/>
        <w:jc w:val="both"/>
        <w:rPr>
          <w:rFonts w:asciiTheme="minorHAnsi" w:hAnsiTheme="minorHAnsi"/>
          <w:b/>
          <w:sz w:val="22"/>
          <w:szCs w:val="22"/>
        </w:rPr>
      </w:pPr>
      <w:r>
        <w:rPr>
          <w:rFonts w:asciiTheme="minorHAnsi" w:hAnsiTheme="minorHAnsi"/>
          <w:b/>
          <w:sz w:val="22"/>
          <w:szCs w:val="22"/>
        </w:rPr>
        <w:t>8.</w:t>
      </w:r>
      <w:r>
        <w:rPr>
          <w:rFonts w:asciiTheme="minorHAnsi" w:hAnsiTheme="minorHAnsi"/>
          <w:b/>
          <w:sz w:val="22"/>
          <w:szCs w:val="22"/>
        </w:rPr>
        <w:tab/>
        <w:t>Mitigation</w:t>
      </w:r>
    </w:p>
    <w:p w14:paraId="14A1DEEB" w14:textId="77777777" w:rsidR="009B517C" w:rsidRDefault="009B517C">
      <w:pPr>
        <w:widowControl w:val="0"/>
        <w:rPr>
          <w:rFonts w:asciiTheme="minorHAnsi" w:hAnsiTheme="minorHAnsi"/>
          <w:sz w:val="22"/>
          <w:szCs w:val="22"/>
        </w:rPr>
      </w:pPr>
    </w:p>
    <w:p w14:paraId="20F1A6E1" w14:textId="77777777" w:rsidR="009B517C" w:rsidRDefault="00000000">
      <w:pPr>
        <w:widowControl w:val="0"/>
        <w:ind w:left="720"/>
        <w:rPr>
          <w:rFonts w:asciiTheme="minorHAnsi" w:hAnsiTheme="minorHAnsi"/>
          <w:sz w:val="22"/>
          <w:szCs w:val="22"/>
        </w:rPr>
      </w:pPr>
      <w:r>
        <w:rPr>
          <w:rFonts w:asciiTheme="minorHAnsi" w:hAnsiTheme="minorHAnsi"/>
          <w:sz w:val="22"/>
          <w:szCs w:val="22"/>
        </w:rPr>
        <w:t xml:space="preserve">Document the mitigation needed according to the requirements of the appropriate federal, state, tribal, or local oversight agency.  If the adverse environmental impacts cannot be mitigated, then HUD assistance may not be used for the project at this site.  </w:t>
      </w:r>
    </w:p>
    <w:p w14:paraId="719BC07B" w14:textId="77777777" w:rsidR="009B517C" w:rsidRDefault="009B517C">
      <w:pPr>
        <w:widowControl w:val="0"/>
        <w:rPr>
          <w:rFonts w:asciiTheme="minorHAnsi" w:hAnsiTheme="minorHAnsi"/>
          <w:sz w:val="22"/>
          <w:szCs w:val="22"/>
        </w:rPr>
      </w:pPr>
    </w:p>
    <w:p w14:paraId="7F34181B" w14:textId="77777777" w:rsidR="009B517C" w:rsidRDefault="00000000">
      <w:pPr>
        <w:widowControl w:val="0"/>
        <w:ind w:left="720"/>
        <w:rPr>
          <w:rFonts w:asciiTheme="minorHAnsi" w:hAnsiTheme="minorHAnsi"/>
          <w:sz w:val="22"/>
          <w:szCs w:val="22"/>
        </w:rPr>
      </w:pPr>
      <w:r>
        <w:rPr>
          <w:rFonts w:asciiTheme="minorHAnsi" w:hAnsiTheme="minorHAnsi"/>
          <w:sz w:val="22"/>
          <w:szCs w:val="22"/>
        </w:rPr>
        <w:t>For instances where radon mitigation is required (i.e. where test results demonstrated radon levels at 4.0 pCi/L and above), then you must include a radon mitigation plan*.</w:t>
      </w:r>
    </w:p>
    <w:p w14:paraId="0C8DB388" w14:textId="77777777" w:rsidR="009B517C" w:rsidRDefault="009B517C">
      <w:pPr>
        <w:widowControl w:val="0"/>
        <w:rPr>
          <w:rFonts w:asciiTheme="minorHAnsi" w:hAnsiTheme="minorHAnsi"/>
          <w:sz w:val="22"/>
          <w:szCs w:val="22"/>
        </w:rPr>
      </w:pPr>
    </w:p>
    <w:p w14:paraId="332D154A" w14:textId="77777777" w:rsidR="009B517C" w:rsidRDefault="00000000">
      <w:pPr>
        <w:widowControl w:val="0"/>
        <w:rPr>
          <w:rFonts w:asciiTheme="minorHAnsi" w:hAnsiTheme="minorHAnsi"/>
          <w:b/>
          <w:bCs/>
          <w:sz w:val="22"/>
          <w:szCs w:val="22"/>
        </w:rPr>
      </w:pPr>
      <w:r>
        <w:rPr>
          <w:rFonts w:asciiTheme="minorHAnsi" w:hAnsiTheme="minorHAnsi"/>
          <w:b/>
          <w:bCs/>
          <w:sz w:val="22"/>
          <w:szCs w:val="22"/>
        </w:rPr>
        <w:tab/>
        <w:t>Can all adverse environmental impacts be mitigated?</w:t>
      </w:r>
    </w:p>
    <w:p w14:paraId="63968A27"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38"/>
      </w:tblGrid>
      <w:tr w:rsidR="009B517C" w14:paraId="6455F7BB" w14:textId="77777777">
        <w:tc>
          <w:tcPr>
            <w:tcW w:w="0" w:type="auto"/>
          </w:tcPr>
          <w:p w14:paraId="213EE4F1" w14:textId="77777777" w:rsidR="009B517C" w:rsidRDefault="009B517C">
            <w:pPr>
              <w:rPr>
                <w:rFonts w:ascii="Calibri" w:hAnsi="Calibri"/>
              </w:rPr>
            </w:pPr>
          </w:p>
        </w:tc>
        <w:tc>
          <w:tcPr>
            <w:tcW w:w="0" w:type="auto"/>
          </w:tcPr>
          <w:p w14:paraId="04E1C52D" w14:textId="77777777" w:rsidR="009B517C" w:rsidRDefault="00000000">
            <w:pPr>
              <w:widowControl w:val="0"/>
              <w:rPr>
                <w:rFonts w:ascii="Calibri" w:hAnsi="Calibri"/>
              </w:rPr>
            </w:pPr>
            <w:r>
              <w:rPr>
                <w:rFonts w:ascii="Calibri" w:hAnsi="Calibri"/>
              </w:rPr>
              <w:t>No, all adverse environmental impacts cannot feasibly be mitigated.  Project cannot proceed at this location.</w:t>
            </w:r>
          </w:p>
        </w:tc>
      </w:tr>
    </w:tbl>
    <w:p w14:paraId="510DBD77" w14:textId="77777777" w:rsidR="009B517C" w:rsidRDefault="009B517C">
      <w:pPr>
        <w:widowControl w:val="0"/>
        <w:rPr>
          <w:rFonts w:asciiTheme="minorHAnsi" w:hAnsiTheme="minorHAnsi"/>
          <w:sz w:val="22"/>
          <w:szCs w:val="22"/>
        </w:rPr>
      </w:pPr>
    </w:p>
    <w:p w14:paraId="172A53BA" w14:textId="77777777" w:rsidR="009B517C" w:rsidRDefault="009B517C">
      <w:pPr>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455"/>
      </w:tblGrid>
      <w:tr w:rsidR="009B517C" w14:paraId="4E24A7FE" w14:textId="77777777">
        <w:tc>
          <w:tcPr>
            <w:tcW w:w="0" w:type="auto"/>
          </w:tcPr>
          <w:p w14:paraId="4DDAC3B6"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5C92FF59" w14:textId="77777777" w:rsidR="009B517C" w:rsidRDefault="00000000">
            <w:pPr>
              <w:widowControl w:val="0"/>
              <w:rPr>
                <w:rFonts w:ascii="Calibri" w:hAnsi="Calibri"/>
              </w:rPr>
            </w:pPr>
            <w:r>
              <w:rPr>
                <w:rFonts w:ascii="Calibri" w:hAnsi="Calibri"/>
              </w:rPr>
              <w:t>Yes, all adverse environmental impacts can be eliminated through mitigation, and/or consideration of radon and radon mitigation, if needed, will occur following construction.</w:t>
            </w:r>
          </w:p>
          <w:p w14:paraId="0E5AD832" w14:textId="77777777" w:rsidR="009B517C" w:rsidRDefault="00000000">
            <w:pPr>
              <w:widowControl w:val="0"/>
              <w:rPr>
                <w:rFonts w:ascii="Calibri" w:hAnsi="Calibri"/>
              </w:rPr>
            </w:pPr>
            <w:r>
              <w:rPr>
                <w:rFonts w:ascii="Calibri" w:hAnsi="Calibri"/>
              </w:rPr>
              <w:t>Provide all mitigation requirements** and documents in the Screen Summary at the bottom of this screen.</w:t>
            </w:r>
          </w:p>
        </w:tc>
      </w:tr>
    </w:tbl>
    <w:p w14:paraId="6F4D8D18" w14:textId="77777777" w:rsidR="009B517C" w:rsidRDefault="009B517C">
      <w:pPr>
        <w:rPr>
          <w:rFonts w:asciiTheme="minorHAnsi" w:hAnsiTheme="minorHAnsi"/>
          <w:sz w:val="22"/>
          <w:szCs w:val="22"/>
        </w:rPr>
      </w:pPr>
    </w:p>
    <w:p w14:paraId="0D2AB90C" w14:textId="77777777" w:rsidR="009B517C" w:rsidRDefault="00000000">
      <w:pPr>
        <w:rPr>
          <w:rFonts w:asciiTheme="minorHAnsi" w:hAnsiTheme="minorHAnsi"/>
          <w:sz w:val="22"/>
          <w:szCs w:val="22"/>
        </w:rPr>
      </w:pPr>
      <w:r>
        <w:rPr>
          <w:rFonts w:asciiTheme="minorHAnsi" w:hAnsiTheme="minorHAnsi"/>
          <w:sz w:val="22"/>
          <w:szCs w:val="22"/>
        </w:rPr>
        <w:t xml:space="preserve">* Refer to CPD Notice </w:t>
      </w:r>
      <w:hyperlink r:id="rId41" w:history="1">
        <w:r>
          <w:rPr>
            <w:rStyle w:val="Hyperlink"/>
            <w:rFonts w:asciiTheme="minorHAnsi" w:hAnsiTheme="minorHAnsi"/>
            <w:sz w:val="22"/>
            <w:szCs w:val="22"/>
          </w:rPr>
          <w:t>CPD-23-103</w:t>
        </w:r>
      </w:hyperlink>
      <w:r>
        <w:rPr>
          <w:rFonts w:asciiTheme="minorHAnsi" w:hAnsiTheme="minorHAnsi"/>
          <w:sz w:val="22"/>
          <w:szCs w:val="22"/>
        </w:rPr>
        <w:t xml:space="preserve"> for additional information on radon mitigation plans.</w:t>
      </w:r>
    </w:p>
    <w:p w14:paraId="3B09C76B" w14:textId="77777777" w:rsidR="009B517C" w:rsidRDefault="00000000">
      <w:pPr>
        <w:rPr>
          <w:rFonts w:asciiTheme="minorHAnsi" w:hAnsiTheme="minorHAnsi"/>
          <w:sz w:val="22"/>
          <w:szCs w:val="22"/>
        </w:rPr>
      </w:pPr>
      <w:r>
        <w:rPr>
          <w:rFonts w:asciiTheme="minorHAnsi" w:hAnsiTheme="minorHAnsi"/>
          <w:sz w:val="22"/>
          <w:szCs w:val="22"/>
        </w:rPr>
        <w:t xml:space="preserve"> ** Mitigation requirements include all clean-up requirements required by applicable federal, state, tribal, or local law.  Additionally, please upload, as applicable, the long-term operations and maintenance plan, Remedial Action Work Plan, and other equivalent documents.   </w:t>
      </w:r>
    </w:p>
    <w:p w14:paraId="01342758" w14:textId="77777777" w:rsidR="009B517C" w:rsidRDefault="009B517C">
      <w:pPr>
        <w:widowControl w:val="0"/>
        <w:rPr>
          <w:rFonts w:asciiTheme="minorHAnsi" w:hAnsiTheme="minorHAnsi"/>
          <w:sz w:val="22"/>
          <w:szCs w:val="22"/>
        </w:rPr>
      </w:pPr>
    </w:p>
    <w:p w14:paraId="48D61BC8" w14:textId="77777777" w:rsidR="009B517C" w:rsidRDefault="00000000">
      <w:pPr>
        <w:widowControl w:val="0"/>
        <w:rPr>
          <w:rFonts w:asciiTheme="minorHAnsi" w:hAnsiTheme="minorHAnsi"/>
          <w:b/>
          <w:sz w:val="22"/>
          <w:szCs w:val="22"/>
        </w:rPr>
      </w:pPr>
      <w:r>
        <w:rPr>
          <w:rFonts w:asciiTheme="minorHAnsi" w:hAnsiTheme="minorHAnsi"/>
          <w:b/>
          <w:sz w:val="22"/>
          <w:szCs w:val="22"/>
        </w:rPr>
        <w:t>9.</w:t>
      </w:r>
      <w:r>
        <w:rPr>
          <w:rFonts w:asciiTheme="minorHAnsi" w:hAnsiTheme="minorHAnsi"/>
          <w:b/>
          <w:sz w:val="22"/>
          <w:szCs w:val="22"/>
        </w:rPr>
        <w:tab/>
        <w:t xml:space="preserve">Describe how compliance was achieved.  Include any of the following that apply: State </w:t>
      </w:r>
      <w:r>
        <w:rPr>
          <w:rFonts w:asciiTheme="minorHAnsi" w:hAnsiTheme="minorHAnsi"/>
          <w:b/>
          <w:sz w:val="22"/>
          <w:szCs w:val="22"/>
        </w:rPr>
        <w:lastRenderedPageBreak/>
        <w:t>Voluntary Clean-up Program, a No Further Action letter, use of engineering controls*, or use of institutional controls**.</w:t>
      </w:r>
    </w:p>
    <w:p w14:paraId="58F4A611" w14:textId="77777777" w:rsidR="009B517C" w:rsidRDefault="009B517C">
      <w:pPr>
        <w:widowControl w:val="0"/>
        <w:rPr>
          <w:rFonts w:asciiTheme="minorHAnsi" w:hAnsiTheme="minorHAnsi"/>
          <w:sz w:val="22"/>
          <w:szCs w:val="22"/>
        </w:rPr>
      </w:pPr>
    </w:p>
    <w:p w14:paraId="3C93BA62" w14:textId="77777777" w:rsidR="009B517C" w:rsidRDefault="009B517C">
      <w:pPr>
        <w:widowControl w:val="0"/>
        <w:rPr>
          <w:rFonts w:asciiTheme="minorHAnsi" w:hAnsiTheme="minorHAnsi"/>
          <w:b/>
          <w:sz w:val="22"/>
          <w:szCs w:val="22"/>
        </w:rPr>
      </w:pPr>
    </w:p>
    <w:p w14:paraId="0A622423" w14:textId="77777777" w:rsidR="009B517C" w:rsidRDefault="00000000">
      <w:pPr>
        <w:widowControl w:val="0"/>
        <w:spacing w:beforeAutospacing="1" w:afterAutospacing="1"/>
        <w:ind w:left="720"/>
        <w:rPr>
          <w:rFonts w:ascii="Calibri" w:hAnsi="Calibri"/>
        </w:rPr>
      </w:pPr>
      <w:r>
        <w:rPr>
          <w:rFonts w:ascii="Calibri" w:hAnsi="Calibri"/>
        </w:rPr>
        <w:t>It has not yet been determined whether mitigation is necessary. Once the building is constructed, we will test the radon levels and mitigate if necessary. See mitigation page for the mitigation plan.</w:t>
      </w:r>
    </w:p>
    <w:p w14:paraId="721100B8" w14:textId="77777777" w:rsidR="009B517C" w:rsidRDefault="009B517C">
      <w:pPr>
        <w:widowControl w:val="0"/>
        <w:rPr>
          <w:rFonts w:ascii="Calibri" w:hAnsi="Calibri"/>
        </w:rPr>
      </w:pPr>
    </w:p>
    <w:p w14:paraId="115580EB" w14:textId="77777777" w:rsidR="009B517C" w:rsidRDefault="00000000">
      <w:pPr>
        <w:widowControl w:val="0"/>
        <w:ind w:left="720"/>
        <w:rPr>
          <w:rFonts w:ascii="Calibri" w:hAnsi="Calibri"/>
        </w:rPr>
      </w:pPr>
      <w:r>
        <w:rPr>
          <w:rFonts w:ascii="Calibri" w:hAnsi="Calibri"/>
        </w:rPr>
        <w:t>If a remediation plan or clean-up program was necessary, which standard does it follow?</w:t>
      </w:r>
    </w:p>
    <w:p w14:paraId="183F6468"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017"/>
      </w:tblGrid>
      <w:tr w:rsidR="009B517C" w14:paraId="7C1BE866" w14:textId="77777777">
        <w:tc>
          <w:tcPr>
            <w:tcW w:w="0" w:type="auto"/>
          </w:tcPr>
          <w:p w14:paraId="52FBA3A0" w14:textId="77777777" w:rsidR="009B517C" w:rsidRDefault="009B517C">
            <w:pPr>
              <w:rPr>
                <w:rFonts w:ascii="Calibri" w:hAnsi="Calibri"/>
              </w:rPr>
            </w:pPr>
          </w:p>
        </w:tc>
        <w:tc>
          <w:tcPr>
            <w:tcW w:w="0" w:type="auto"/>
          </w:tcPr>
          <w:p w14:paraId="1AC113A9" w14:textId="77777777" w:rsidR="009B517C" w:rsidRDefault="00000000">
            <w:pPr>
              <w:widowControl w:val="0"/>
              <w:rPr>
                <w:rFonts w:ascii="Calibri" w:hAnsi="Calibri"/>
              </w:rPr>
            </w:pPr>
            <w:r>
              <w:rPr>
                <w:rFonts w:ascii="Calibri" w:hAnsi="Calibri"/>
              </w:rPr>
              <w:t>Complete removal</w:t>
            </w:r>
          </w:p>
        </w:tc>
      </w:tr>
    </w:tbl>
    <w:p w14:paraId="55AF7F20" w14:textId="77777777" w:rsidR="009B517C" w:rsidRDefault="009B517C">
      <w:pPr>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679"/>
      </w:tblGrid>
      <w:tr w:rsidR="009B517C" w14:paraId="4D9F3AB6" w14:textId="77777777">
        <w:tc>
          <w:tcPr>
            <w:tcW w:w="0" w:type="auto"/>
          </w:tcPr>
          <w:p w14:paraId="48ACC205" w14:textId="77777777" w:rsidR="009B517C" w:rsidRDefault="009B517C">
            <w:pPr>
              <w:rPr>
                <w:rFonts w:ascii="Calibri" w:hAnsi="Calibri"/>
              </w:rPr>
            </w:pPr>
          </w:p>
        </w:tc>
        <w:tc>
          <w:tcPr>
            <w:tcW w:w="0" w:type="auto"/>
          </w:tcPr>
          <w:p w14:paraId="269C1A07" w14:textId="77777777" w:rsidR="009B517C" w:rsidRDefault="00000000">
            <w:pPr>
              <w:widowControl w:val="0"/>
              <w:rPr>
                <w:rFonts w:ascii="Calibri" w:hAnsi="Calibri"/>
              </w:rPr>
            </w:pPr>
            <w:r>
              <w:rPr>
                <w:rFonts w:ascii="Calibri" w:hAnsi="Calibri"/>
              </w:rPr>
              <w:t>Risk-based corrective action (RBCA)</w:t>
            </w:r>
          </w:p>
        </w:tc>
      </w:tr>
    </w:tbl>
    <w:p w14:paraId="709C2C7C" w14:textId="77777777" w:rsidR="009B517C" w:rsidRDefault="009B517C">
      <w:pPr>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85"/>
      </w:tblGrid>
      <w:tr w:rsidR="009B517C" w14:paraId="48709E74" w14:textId="77777777">
        <w:tc>
          <w:tcPr>
            <w:tcW w:w="0" w:type="auto"/>
          </w:tcPr>
          <w:p w14:paraId="32637F1E" w14:textId="77777777" w:rsidR="009B517C" w:rsidRDefault="009B517C">
            <w:pPr>
              <w:rPr>
                <w:rFonts w:ascii="Calibri" w:hAnsi="Calibri"/>
              </w:rPr>
            </w:pPr>
          </w:p>
        </w:tc>
        <w:tc>
          <w:tcPr>
            <w:tcW w:w="0" w:type="auto"/>
          </w:tcPr>
          <w:p w14:paraId="2E10754C" w14:textId="77777777" w:rsidR="009B517C" w:rsidRDefault="00000000">
            <w:pPr>
              <w:widowControl w:val="0"/>
              <w:rPr>
                <w:rFonts w:ascii="Calibri" w:hAnsi="Calibri"/>
              </w:rPr>
            </w:pPr>
            <w:r>
              <w:rPr>
                <w:rFonts w:ascii="Calibri" w:hAnsi="Calibri"/>
              </w:rPr>
              <w:t>Other</w:t>
            </w:r>
          </w:p>
        </w:tc>
      </w:tr>
    </w:tbl>
    <w:p w14:paraId="237BAAAC" w14:textId="77777777" w:rsidR="009B517C" w:rsidRDefault="009B517C">
      <w:pPr>
        <w:rPr>
          <w:rFonts w:asciiTheme="minorHAnsi" w:hAnsiTheme="minorHAnsi"/>
          <w:sz w:val="22"/>
          <w:szCs w:val="22"/>
        </w:rPr>
      </w:pPr>
    </w:p>
    <w:p w14:paraId="5A4F5CDA" w14:textId="77777777" w:rsidR="009B517C" w:rsidRDefault="00000000">
      <w:pPr>
        <w:rPr>
          <w:rFonts w:asciiTheme="minorHAnsi" w:hAnsiTheme="minorHAnsi"/>
          <w:sz w:val="22"/>
          <w:szCs w:val="22"/>
        </w:rPr>
      </w:pPr>
      <w:r>
        <w:rPr>
          <w:rFonts w:asciiTheme="minorHAnsi" w:hAnsiTheme="minorHAnsi"/>
          <w:sz w:val="22"/>
          <w:szCs w:val="22"/>
        </w:rPr>
        <w:t xml:space="preserve">* Engineering controls are any physical mechanism used to contain or stabilize contamination or ensure the effectiveness of a remedial action. Engineering controls may include, caps, covers, dikes, trenches, leachate collection systems, radon mitigation systems, signs, fences, physical access controls, ground water monitoring systems and ground water containment systems including, slurry walls and ground water pumping systems. </w:t>
      </w:r>
    </w:p>
    <w:p w14:paraId="31AA0544" w14:textId="77777777" w:rsidR="009B517C" w:rsidRDefault="00000000">
      <w:pPr>
        <w:rPr>
          <w:rFonts w:asciiTheme="minorHAnsi" w:hAnsiTheme="minorHAnsi"/>
          <w:sz w:val="22"/>
          <w:szCs w:val="22"/>
        </w:rPr>
      </w:pPr>
      <w:r>
        <w:rPr>
          <w:rFonts w:asciiTheme="minorHAnsi" w:hAnsiTheme="minorHAnsi"/>
          <w:sz w:val="22"/>
          <w:szCs w:val="22"/>
        </w:rPr>
        <w:t>** Institutional controls are mechanisms used to limit human activities at or near a contaminated site, or to ensure the effectiveness of the remedial action over time, when contaminants remain at a site at levels above the applicable remediation standard which would allow for unrestricted use of the property.  Institutional controls may include structure, land, and natural resource use restrictions, well restriction areas, classification exception areas, deed notices, and declarations of environmental restrictions.</w:t>
      </w:r>
    </w:p>
    <w:p w14:paraId="6298D506" w14:textId="77777777" w:rsidR="009B517C" w:rsidRDefault="009B517C">
      <w:pPr>
        <w:widowControl w:val="0"/>
        <w:rPr>
          <w:rFonts w:asciiTheme="minorHAnsi" w:hAnsiTheme="minorHAnsi"/>
          <w:sz w:val="22"/>
          <w:szCs w:val="22"/>
        </w:rPr>
      </w:pPr>
    </w:p>
    <w:p w14:paraId="1C31206C" w14:textId="77777777" w:rsidR="009B517C" w:rsidRDefault="009B517C">
      <w:pPr>
        <w:widowControl w:val="0"/>
        <w:rPr>
          <w:rFonts w:asciiTheme="minorHAnsi" w:hAnsiTheme="minorHAnsi"/>
          <w:sz w:val="22"/>
          <w:szCs w:val="22"/>
        </w:rPr>
      </w:pPr>
    </w:p>
    <w:p w14:paraId="23B58F86" w14:textId="77777777" w:rsidR="009B517C" w:rsidRDefault="009B517C">
      <w:pPr>
        <w:rPr>
          <w:rFonts w:ascii="Calibri" w:hAnsi="Calibri"/>
          <w:b/>
          <w:sz w:val="22"/>
          <w:szCs w:val="22"/>
          <w:u w:val="single"/>
        </w:rPr>
      </w:pPr>
    </w:p>
    <w:p w14:paraId="074FDBAE"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1DAB4714"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7E4B1B61" w14:textId="77777777">
        <w:tc>
          <w:tcPr>
            <w:tcW w:w="9576" w:type="dxa"/>
          </w:tcPr>
          <w:p w14:paraId="4ED28BD4" w14:textId="77777777" w:rsidR="009B517C" w:rsidRDefault="00000000">
            <w:pPr>
              <w:spacing w:beforeAutospacing="1" w:afterAutospacing="1"/>
              <w:rPr>
                <w:rFonts w:ascii="Calibri" w:hAnsi="Calibri"/>
                <w:b/>
              </w:rPr>
            </w:pPr>
            <w:r>
              <w:rPr>
                <w:rFonts w:ascii="Calibri" w:hAnsi="Calibri"/>
              </w:rPr>
              <w:t>Site contamination was evaluated as follows: ASTM Phase I ESA, ASTM Phase II ESA. On-site or nearby toxic, hazardous, or radioactive substances that could affect the health and safety of project occupants or conflict with the intended use of the property were not found. Radon analysis indicated elevated levels of radon or consideration of radon will occur following construction. Adverse radon impacts can be mitigated. With mitigation, identified in the mitigation section of this review, the project will be in compliance with contamination and toxic substances requirements.</w:t>
            </w:r>
          </w:p>
        </w:tc>
      </w:tr>
    </w:tbl>
    <w:p w14:paraId="22665080" w14:textId="77777777" w:rsidR="009B517C" w:rsidRDefault="009B517C">
      <w:pPr>
        <w:rPr>
          <w:rFonts w:ascii="Calibri" w:hAnsi="Calibri"/>
          <w:b/>
          <w:sz w:val="22"/>
          <w:szCs w:val="22"/>
        </w:rPr>
      </w:pPr>
    </w:p>
    <w:p w14:paraId="4A2B0681"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6FA5720E" w14:textId="77777777" w:rsidR="009B517C" w:rsidRDefault="00000000">
      <w:pPr>
        <w:rPr>
          <w:rFonts w:ascii="Calibri" w:hAnsi="Calibri"/>
          <w:sz w:val="22"/>
          <w:szCs w:val="22"/>
        </w:rPr>
      </w:pPr>
      <w:r>
        <w:rPr>
          <w:rFonts w:ascii="Calibri" w:hAnsi="Calibri"/>
          <w:sz w:val="22"/>
          <w:szCs w:val="22"/>
        </w:rPr>
        <w:lastRenderedPageBreak/>
        <w:t xml:space="preserve"> </w:t>
      </w:r>
    </w:p>
    <w:p w14:paraId="39157235" w14:textId="77777777" w:rsidR="009B517C" w:rsidRDefault="00000000">
      <w:pPr>
        <w:rPr>
          <w:rFonts w:ascii="Calibri" w:hAnsi="Calibri"/>
          <w:sz w:val="22"/>
          <w:szCs w:val="22"/>
        </w:rPr>
      </w:pPr>
      <w:hyperlink r:id="rId42">
        <w:r>
          <w:rPr>
            <w:rStyle w:val="Hyperlink"/>
          </w:rPr>
          <w:t>9_422_0996_REV_Phase_I_Vacant_Land_Orem_Utah.pdf</w:t>
        </w:r>
      </w:hyperlink>
    </w:p>
    <w:p w14:paraId="06CB1D1F" w14:textId="77777777" w:rsidR="009B517C" w:rsidRDefault="00000000">
      <w:pPr>
        <w:rPr>
          <w:rFonts w:ascii="Calibri" w:hAnsi="Calibri"/>
          <w:sz w:val="22"/>
          <w:szCs w:val="22"/>
        </w:rPr>
      </w:pPr>
      <w:hyperlink r:id="rId43">
        <w:r>
          <w:rPr>
            <w:rStyle w:val="Hyperlink"/>
          </w:rPr>
          <w:t>9_422_0996_REV_Phase_II_Vacant_Land_Orem_Utah.pdf</w:t>
        </w:r>
      </w:hyperlink>
    </w:p>
    <w:p w14:paraId="3928D4C7" w14:textId="77777777" w:rsidR="009B517C" w:rsidRDefault="009B517C">
      <w:pPr>
        <w:rPr>
          <w:rFonts w:ascii="Calibri" w:hAnsi="Calibri"/>
          <w:sz w:val="22"/>
          <w:szCs w:val="22"/>
        </w:rPr>
      </w:pPr>
    </w:p>
    <w:p w14:paraId="6E7797B4" w14:textId="77777777" w:rsidR="009B517C" w:rsidRDefault="009B517C">
      <w:pPr>
        <w:rPr>
          <w:rFonts w:ascii="Calibri" w:hAnsi="Calibri"/>
          <w:sz w:val="22"/>
          <w:szCs w:val="22"/>
        </w:rPr>
      </w:pPr>
    </w:p>
    <w:p w14:paraId="7D03C42E"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C596609" w14:textId="77777777">
        <w:trPr>
          <w:trHeight w:val="495"/>
        </w:trPr>
        <w:tc>
          <w:tcPr>
            <w:tcW w:w="0" w:type="auto"/>
          </w:tcPr>
          <w:p w14:paraId="148A1937"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10F61A3E" w14:textId="77777777" w:rsidR="009B517C" w:rsidRDefault="00000000">
            <w:pPr>
              <w:rPr>
                <w:rFonts w:ascii="Calibri" w:hAnsi="Calibri"/>
              </w:rPr>
            </w:pPr>
            <w:r>
              <w:rPr>
                <w:rFonts w:ascii="Calibri" w:hAnsi="Calibri"/>
              </w:rPr>
              <w:t>Yes</w:t>
            </w:r>
          </w:p>
        </w:tc>
      </w:tr>
      <w:tr w:rsidR="009B517C" w14:paraId="4CC6C0A2" w14:textId="77777777">
        <w:tc>
          <w:tcPr>
            <w:tcW w:w="0" w:type="auto"/>
          </w:tcPr>
          <w:p w14:paraId="1CAC32E0" w14:textId="77777777" w:rsidR="009B517C" w:rsidRDefault="009B517C">
            <w:pPr>
              <w:rPr>
                <w:rFonts w:ascii="Calibri" w:hAnsi="Calibri"/>
              </w:rPr>
            </w:pPr>
          </w:p>
        </w:tc>
        <w:tc>
          <w:tcPr>
            <w:tcW w:w="0" w:type="auto"/>
          </w:tcPr>
          <w:p w14:paraId="1528796B" w14:textId="77777777" w:rsidR="009B517C" w:rsidRDefault="00000000">
            <w:pPr>
              <w:rPr>
                <w:rFonts w:ascii="Calibri" w:hAnsi="Calibri"/>
              </w:rPr>
            </w:pPr>
            <w:r>
              <w:rPr>
                <w:rFonts w:ascii="Calibri" w:hAnsi="Calibri"/>
              </w:rPr>
              <w:t>No</w:t>
            </w:r>
          </w:p>
        </w:tc>
      </w:tr>
    </w:tbl>
    <w:p w14:paraId="7FD8DA9E" w14:textId="77777777" w:rsidR="009B517C" w:rsidRDefault="009B517C">
      <w:pPr>
        <w:widowControl w:val="0"/>
        <w:rPr>
          <w:rFonts w:ascii="Calibri" w:hAnsi="Calibri"/>
          <w:szCs w:val="22"/>
        </w:rPr>
      </w:pPr>
    </w:p>
    <w:p w14:paraId="3D47E273" w14:textId="77777777" w:rsidR="009B517C" w:rsidRDefault="00000000">
      <w:pPr>
        <w:rPr>
          <w:rFonts w:ascii="Calibri" w:hAnsi="Calibri"/>
          <w:szCs w:val="22"/>
        </w:rPr>
      </w:pPr>
      <w:r>
        <w:rPr>
          <w:rFonts w:ascii="Calibri" w:hAnsi="Calibri"/>
          <w:szCs w:val="22"/>
        </w:rPr>
        <w:br w:type="page"/>
      </w:r>
    </w:p>
    <w:p w14:paraId="09C723C8" w14:textId="77777777" w:rsidR="009B517C" w:rsidRDefault="00000000">
      <w:pPr>
        <w:rPr>
          <w:rFonts w:ascii="Calibri" w:hAnsi="Calibri"/>
          <w:b/>
          <w:sz w:val="28"/>
          <w:szCs w:val="28"/>
        </w:rPr>
      </w:pPr>
      <w:r>
        <w:rPr>
          <w:rFonts w:ascii="Calibri" w:hAnsi="Calibri"/>
          <w:b/>
          <w:sz w:val="28"/>
          <w:szCs w:val="28"/>
        </w:rPr>
        <w:lastRenderedPageBreak/>
        <w:t xml:space="preserve">Endangered Species </w:t>
      </w:r>
    </w:p>
    <w:tbl>
      <w:tblPr>
        <w:tblStyle w:val="MediumGrid2-Accent1"/>
        <w:tblW w:w="4850" w:type="pct"/>
        <w:tblLayout w:type="fixed"/>
        <w:tblLook w:val="0000" w:firstRow="0" w:lastRow="0" w:firstColumn="0" w:lastColumn="0" w:noHBand="0" w:noVBand="0"/>
      </w:tblPr>
      <w:tblGrid>
        <w:gridCol w:w="4602"/>
        <w:gridCol w:w="2291"/>
        <w:gridCol w:w="1468"/>
      </w:tblGrid>
      <w:tr w:rsidR="009B517C" w14:paraId="3B95D464" w14:textId="77777777" w:rsidTr="009B517C">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2752" w:type="pct"/>
          </w:tcPr>
          <w:p w14:paraId="37B46681"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370" w:type="pct"/>
          </w:tcPr>
          <w:p w14:paraId="1ECD3B35"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ESA Legislation</w:t>
            </w:r>
          </w:p>
        </w:tc>
        <w:tc>
          <w:tcPr>
            <w:cnfStyle w:val="000010000000" w:firstRow="0" w:lastRow="0" w:firstColumn="0" w:lastColumn="0" w:oddVBand="1" w:evenVBand="0" w:oddHBand="0" w:evenHBand="0" w:firstRowFirstColumn="0" w:firstRowLastColumn="0" w:lastRowFirstColumn="0" w:lastRowLastColumn="0"/>
            <w:tcW w:w="878" w:type="pct"/>
          </w:tcPr>
          <w:p w14:paraId="426519A6"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Regulations</w:t>
            </w:r>
          </w:p>
        </w:tc>
      </w:tr>
      <w:tr w:rsidR="009B517C" w14:paraId="4B18129B" w14:textId="77777777" w:rsidTr="009B517C">
        <w:tc>
          <w:tcPr>
            <w:cnfStyle w:val="000010000000" w:firstRow="0" w:lastRow="0" w:firstColumn="0" w:lastColumn="0" w:oddVBand="1" w:evenVBand="0" w:oddHBand="0" w:evenHBand="0" w:firstRowFirstColumn="0" w:firstRowLastColumn="0" w:lastRowFirstColumn="0" w:lastRowLastColumn="0"/>
            <w:tcW w:w="2752" w:type="pct"/>
            <w:shd w:val="clear" w:color="auto" w:fill="DBE5F1" w:themeFill="accent1" w:themeFillTint="33"/>
          </w:tcPr>
          <w:p w14:paraId="7E01C70F" w14:textId="77777777" w:rsidR="009B517C" w:rsidRDefault="00000000">
            <w:pPr>
              <w:spacing w:line="276" w:lineRule="auto"/>
              <w:rPr>
                <w:rFonts w:asciiTheme="minorHAnsi" w:hAnsiTheme="minorHAnsi"/>
                <w:sz w:val="22"/>
                <w:szCs w:val="22"/>
              </w:rPr>
            </w:pPr>
            <w:r>
              <w:rPr>
                <w:rFonts w:asciiTheme="minorHAnsi" w:hAnsiTheme="minorHAnsi"/>
                <w:sz w:val="22"/>
                <w:szCs w:val="22"/>
              </w:rPr>
              <w:t xml:space="preserve">Section 7 of the Endangered Species Act (ESA) mandates that federal agencies ensure that actions that they authorize, fund, or carry out shall not jeopardize the continued existence of federally listed plants and animals or result in the adverse modification or destruction of designated critical habitat. Where their actions may affect resources protected by the ESA, agencies must consult with the Fish and Wildlife Service and/or the National Marine Fisheries Service (“FWS” and “NMFS” or “the Services”). </w:t>
            </w:r>
          </w:p>
        </w:tc>
        <w:tc>
          <w:tcPr>
            <w:tcW w:w="1370" w:type="pct"/>
            <w:shd w:val="clear" w:color="auto" w:fill="DBE5F1" w:themeFill="accent1" w:themeFillTint="33"/>
          </w:tcPr>
          <w:p w14:paraId="253E7646"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Endangered Species Act of 1973 (16 U.S.C. 1531 </w:t>
            </w:r>
            <w:r>
              <w:rPr>
                <w:rFonts w:asciiTheme="minorHAnsi" w:hAnsiTheme="minorHAnsi"/>
                <w:i/>
                <w:sz w:val="22"/>
                <w:szCs w:val="22"/>
              </w:rPr>
              <w:t>et seq</w:t>
            </w:r>
            <w:r>
              <w:rPr>
                <w:rFonts w:asciiTheme="minorHAnsi" w:hAnsiTheme="minorHAnsi"/>
                <w:sz w:val="22"/>
                <w:szCs w:val="22"/>
              </w:rPr>
              <w:t>.); particularly section 7 (16 USC 1536).</w:t>
            </w:r>
          </w:p>
        </w:tc>
        <w:tc>
          <w:tcPr>
            <w:cnfStyle w:val="000010000000" w:firstRow="0" w:lastRow="0" w:firstColumn="0" w:lastColumn="0" w:oddVBand="1" w:evenVBand="0" w:oddHBand="0" w:evenHBand="0" w:firstRowFirstColumn="0" w:firstRowLastColumn="0" w:lastRowFirstColumn="0" w:lastRowLastColumn="0"/>
            <w:tcW w:w="878" w:type="pct"/>
            <w:shd w:val="clear" w:color="auto" w:fill="DBE5F1" w:themeFill="accent1" w:themeFillTint="33"/>
          </w:tcPr>
          <w:p w14:paraId="684C1D97" w14:textId="77777777" w:rsidR="009B517C" w:rsidRDefault="00000000">
            <w:pPr>
              <w:spacing w:line="276" w:lineRule="auto"/>
              <w:rPr>
                <w:rFonts w:asciiTheme="minorHAnsi" w:hAnsiTheme="minorHAnsi"/>
                <w:sz w:val="22"/>
                <w:szCs w:val="22"/>
              </w:rPr>
            </w:pPr>
            <w:r>
              <w:rPr>
                <w:rFonts w:asciiTheme="minorHAnsi" w:hAnsiTheme="minorHAnsi"/>
                <w:sz w:val="22"/>
                <w:szCs w:val="22"/>
              </w:rPr>
              <w:t>50 CFR Part 402</w:t>
            </w:r>
          </w:p>
        </w:tc>
      </w:tr>
    </w:tbl>
    <w:p w14:paraId="758E9B99" w14:textId="77777777" w:rsidR="009B517C" w:rsidRDefault="009B517C">
      <w:pPr>
        <w:widowControl w:val="0"/>
        <w:rPr>
          <w:rFonts w:ascii="Calibri" w:hAnsi="Calibri"/>
          <w:iCs/>
          <w:sz w:val="22"/>
          <w:szCs w:val="22"/>
        </w:rPr>
      </w:pPr>
    </w:p>
    <w:p w14:paraId="7AF42DDF" w14:textId="77777777" w:rsidR="009B517C" w:rsidRDefault="00000000">
      <w:pPr>
        <w:widowControl w:val="0"/>
        <w:rPr>
          <w:rFonts w:ascii="Calibri" w:hAnsi="Calibri"/>
          <w:b/>
          <w:sz w:val="22"/>
          <w:szCs w:val="22"/>
        </w:rPr>
      </w:pPr>
      <w:r>
        <w:rPr>
          <w:rFonts w:ascii="Calibri" w:hAnsi="Calibri"/>
          <w:b/>
          <w:sz w:val="22"/>
          <w:szCs w:val="22"/>
        </w:rPr>
        <w:t>1.</w:t>
      </w:r>
      <w:r>
        <w:rPr>
          <w:rFonts w:ascii="Calibri" w:hAnsi="Calibri"/>
          <w:b/>
          <w:sz w:val="22"/>
          <w:szCs w:val="22"/>
        </w:rPr>
        <w:tab/>
        <w:t xml:space="preserve">Does the project involve any activities that have the potential to affect specifies or habitats? </w:t>
      </w:r>
    </w:p>
    <w:p w14:paraId="0490B66E" w14:textId="77777777" w:rsidR="009B517C" w:rsidRDefault="009B517C">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9B517C" w14:paraId="238824EA" w14:textId="77777777">
        <w:trPr>
          <w:trHeight w:val="495"/>
        </w:trPr>
        <w:tc>
          <w:tcPr>
            <w:tcW w:w="0" w:type="auto"/>
          </w:tcPr>
          <w:p w14:paraId="3EB35B86" w14:textId="77777777" w:rsidR="009B517C" w:rsidRDefault="009B517C">
            <w:pPr>
              <w:rPr>
                <w:rFonts w:ascii="Calibri" w:hAnsi="Calibri"/>
              </w:rPr>
            </w:pPr>
          </w:p>
        </w:tc>
        <w:tc>
          <w:tcPr>
            <w:tcW w:w="0" w:type="auto"/>
          </w:tcPr>
          <w:p w14:paraId="01CAFB0D" w14:textId="77777777" w:rsidR="009B517C" w:rsidRDefault="00000000">
            <w:pPr>
              <w:rPr>
                <w:rFonts w:ascii="Calibri" w:hAnsi="Calibri"/>
              </w:rPr>
            </w:pPr>
            <w:r>
              <w:rPr>
                <w:rFonts w:ascii="Calibri" w:hAnsi="Calibri"/>
              </w:rPr>
              <w:t xml:space="preserve">No, the project will have No Effect due to the nature of the activities involved in the project. </w:t>
            </w:r>
          </w:p>
          <w:p w14:paraId="630DCD41" w14:textId="77777777" w:rsidR="009B517C" w:rsidRDefault="009B517C">
            <w:pPr>
              <w:rPr>
                <w:rFonts w:ascii="Calibri" w:hAnsi="Calibri"/>
              </w:rPr>
            </w:pPr>
          </w:p>
        </w:tc>
      </w:tr>
      <w:tr w:rsidR="009B517C" w14:paraId="171EB1A8" w14:textId="77777777">
        <w:tc>
          <w:tcPr>
            <w:tcW w:w="0" w:type="auto"/>
          </w:tcPr>
          <w:p w14:paraId="38FCD783" w14:textId="77777777" w:rsidR="009B517C" w:rsidRDefault="009B517C">
            <w:pPr>
              <w:rPr>
                <w:rFonts w:ascii="Calibri" w:hAnsi="Calibri"/>
              </w:rPr>
            </w:pPr>
          </w:p>
        </w:tc>
        <w:tc>
          <w:tcPr>
            <w:tcW w:w="0" w:type="auto"/>
          </w:tcPr>
          <w:p w14:paraId="56E48066" w14:textId="77777777" w:rsidR="009B517C" w:rsidRDefault="00000000">
            <w:pPr>
              <w:rPr>
                <w:rFonts w:ascii="Calibri" w:hAnsi="Calibri"/>
              </w:rPr>
            </w:pPr>
            <w:r>
              <w:rPr>
                <w:rFonts w:ascii="Calibri" w:hAnsi="Calibri"/>
              </w:rPr>
              <w:t>No, the project will have No Effect based on a letter of understanding, memorandum of agreement, programmatic agreement, or checklist provided by local HUD office</w:t>
            </w:r>
          </w:p>
        </w:tc>
      </w:tr>
    </w:tbl>
    <w:p w14:paraId="0F924364" w14:textId="77777777" w:rsidR="009B517C" w:rsidRDefault="009B517C">
      <w:pPr>
        <w:widowControl w:val="0"/>
        <w:ind w:left="1440"/>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34C72A6C" w14:textId="77777777">
        <w:tc>
          <w:tcPr>
            <w:tcW w:w="0" w:type="auto"/>
          </w:tcPr>
          <w:p w14:paraId="79300022"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41820A05" w14:textId="77777777" w:rsidR="009B517C" w:rsidRDefault="00000000">
            <w:pPr>
              <w:rPr>
                <w:rFonts w:ascii="Calibri" w:hAnsi="Calibri"/>
              </w:rPr>
            </w:pPr>
            <w:r>
              <w:rPr>
                <w:rFonts w:ascii="Calibri" w:hAnsi="Calibri"/>
              </w:rPr>
              <w:t>Yes, the activities involved in the project have the potential to affect species and/or habitats.</w:t>
            </w:r>
          </w:p>
        </w:tc>
      </w:tr>
    </w:tbl>
    <w:p w14:paraId="57B34B72" w14:textId="77777777" w:rsidR="009B517C" w:rsidRDefault="009B517C">
      <w:pPr>
        <w:widowControl w:val="0"/>
        <w:rPr>
          <w:rFonts w:ascii="Calibri" w:hAnsi="Calibri"/>
          <w:sz w:val="22"/>
          <w:szCs w:val="22"/>
        </w:rPr>
      </w:pPr>
    </w:p>
    <w:p w14:paraId="146248EE" w14:textId="77777777" w:rsidR="009B517C" w:rsidRDefault="00000000">
      <w:pPr>
        <w:widowControl w:val="0"/>
        <w:rPr>
          <w:rFonts w:ascii="Calibri" w:hAnsi="Calibri"/>
          <w:b/>
          <w:sz w:val="22"/>
          <w:szCs w:val="22"/>
        </w:rPr>
      </w:pPr>
      <w:r>
        <w:rPr>
          <w:rFonts w:ascii="Calibri" w:hAnsi="Calibri"/>
          <w:b/>
          <w:sz w:val="22"/>
          <w:szCs w:val="22"/>
        </w:rPr>
        <w:t>2.</w:t>
      </w:r>
      <w:r>
        <w:rPr>
          <w:rFonts w:ascii="Calibri" w:hAnsi="Calibri"/>
          <w:b/>
          <w:sz w:val="22"/>
          <w:szCs w:val="22"/>
        </w:rPr>
        <w:tab/>
        <w:t xml:space="preserve">Are federally listed species or designated critical habitats present in the action area? </w:t>
      </w:r>
    </w:p>
    <w:p w14:paraId="1994973F" w14:textId="77777777" w:rsidR="009B517C" w:rsidRDefault="009B517C">
      <w:pPr>
        <w:widowControl w:val="0"/>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7D63B820" w14:textId="77777777">
        <w:trPr>
          <w:trHeight w:val="233"/>
        </w:trPr>
        <w:tc>
          <w:tcPr>
            <w:tcW w:w="0" w:type="auto"/>
          </w:tcPr>
          <w:p w14:paraId="747B1BFB"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1ED730E" w14:textId="77777777" w:rsidR="009B517C" w:rsidRDefault="00000000">
            <w:pPr>
              <w:rPr>
                <w:rFonts w:ascii="Calibri" w:hAnsi="Calibri"/>
              </w:rPr>
            </w:pPr>
            <w:r>
              <w:rPr>
                <w:rFonts w:ascii="Calibri" w:hAnsi="Calibri"/>
              </w:rPr>
              <w:t>No, the project will have No Effect due to the absence of federally listed species and designated critical habitat</w:t>
            </w:r>
          </w:p>
        </w:tc>
      </w:tr>
    </w:tbl>
    <w:p w14:paraId="759B8DDF" w14:textId="77777777" w:rsidR="009B517C" w:rsidRDefault="009B517C">
      <w:pPr>
        <w:widowControl w:val="0"/>
        <w:rPr>
          <w:rFonts w:ascii="Calibri" w:hAnsi="Calibri"/>
          <w:sz w:val="22"/>
          <w:szCs w:val="22"/>
        </w:rPr>
      </w:pPr>
    </w:p>
    <w:p w14:paraId="6B9E9394" w14:textId="77777777" w:rsidR="009B517C" w:rsidRDefault="00000000">
      <w:pPr>
        <w:widowControl w:val="0"/>
        <w:ind w:left="1440"/>
        <w:rPr>
          <w:rFonts w:asciiTheme="minorHAnsi" w:hAnsiTheme="minorHAnsi"/>
          <w:sz w:val="22"/>
          <w:szCs w:val="22"/>
        </w:rPr>
      </w:pPr>
      <w:r>
        <w:rPr>
          <w:rFonts w:asciiTheme="minorHAnsi" w:hAnsiTheme="minorHAnsi"/>
          <w:sz w:val="22"/>
          <w:szCs w:val="22"/>
        </w:rPr>
        <w:t xml:space="preserve">Based on the response, the review is in compliance with this section. Document and upload all documents used to make your determination below. </w:t>
      </w:r>
    </w:p>
    <w:p w14:paraId="3D908070" w14:textId="77777777" w:rsidR="009B517C" w:rsidRDefault="00000000">
      <w:pPr>
        <w:widowControl w:val="0"/>
        <w:ind w:left="1440"/>
        <w:rPr>
          <w:rFonts w:asciiTheme="minorHAnsi" w:hAnsiTheme="minorHAnsi"/>
          <w:sz w:val="22"/>
          <w:szCs w:val="22"/>
        </w:rPr>
      </w:pPr>
      <w:r>
        <w:rPr>
          <w:rFonts w:asciiTheme="minorHAnsi" w:hAnsiTheme="minorHAnsi"/>
          <w:sz w:val="22"/>
          <w:szCs w:val="22"/>
        </w:rPr>
        <w:t>Documentation may include letters from the Services, species lists from the Services’ websites, surveys or other documents and analysis showing that there are no species in the action area.</w:t>
      </w:r>
    </w:p>
    <w:p w14:paraId="6B9C2346" w14:textId="77777777" w:rsidR="009B517C" w:rsidRDefault="009B517C">
      <w:pPr>
        <w:widowControl w:val="0"/>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9B517C" w14:paraId="55738243" w14:textId="77777777">
        <w:trPr>
          <w:trHeight w:val="233"/>
        </w:trPr>
        <w:tc>
          <w:tcPr>
            <w:tcW w:w="0" w:type="auto"/>
          </w:tcPr>
          <w:p w14:paraId="6002256B" w14:textId="77777777" w:rsidR="009B517C" w:rsidRDefault="009B517C">
            <w:pPr>
              <w:rPr>
                <w:rFonts w:ascii="Calibri" w:hAnsi="Calibri"/>
              </w:rPr>
            </w:pPr>
          </w:p>
        </w:tc>
        <w:tc>
          <w:tcPr>
            <w:tcW w:w="0" w:type="auto"/>
          </w:tcPr>
          <w:p w14:paraId="4D6276C7" w14:textId="77777777" w:rsidR="009B517C" w:rsidRDefault="00000000">
            <w:pPr>
              <w:rPr>
                <w:rFonts w:ascii="Calibri" w:hAnsi="Calibri"/>
              </w:rPr>
            </w:pPr>
            <w:r>
              <w:rPr>
                <w:rFonts w:ascii="Calibri" w:hAnsi="Calibri"/>
              </w:rPr>
              <w:t xml:space="preserve">Yes, there are federally listed species or designated critical habitats present in the action area.  </w:t>
            </w:r>
          </w:p>
        </w:tc>
      </w:tr>
    </w:tbl>
    <w:p w14:paraId="4B59399A" w14:textId="77777777" w:rsidR="009B517C" w:rsidRDefault="009B517C">
      <w:pPr>
        <w:widowControl w:val="0"/>
        <w:rPr>
          <w:rFonts w:ascii="Calibri" w:hAnsi="Calibri"/>
          <w:sz w:val="22"/>
          <w:szCs w:val="22"/>
        </w:rPr>
      </w:pPr>
    </w:p>
    <w:p w14:paraId="3903AD0D" w14:textId="77777777" w:rsidR="009B517C" w:rsidRDefault="009B517C">
      <w:pPr>
        <w:widowControl w:val="0"/>
        <w:rPr>
          <w:rFonts w:ascii="Calibri" w:hAnsi="Calibri"/>
          <w:sz w:val="22"/>
          <w:szCs w:val="22"/>
        </w:rPr>
      </w:pPr>
    </w:p>
    <w:p w14:paraId="5D1298F9" w14:textId="77777777" w:rsidR="009B517C" w:rsidRDefault="009B517C">
      <w:pPr>
        <w:widowControl w:val="0"/>
        <w:rPr>
          <w:rFonts w:ascii="Calibri" w:hAnsi="Calibri"/>
          <w:sz w:val="22"/>
          <w:szCs w:val="22"/>
        </w:rPr>
      </w:pPr>
    </w:p>
    <w:p w14:paraId="2D836CB6" w14:textId="77777777" w:rsidR="009B517C" w:rsidRDefault="009B517C">
      <w:pPr>
        <w:widowControl w:val="0"/>
        <w:rPr>
          <w:rFonts w:ascii="Calibri" w:hAnsi="Calibri"/>
          <w:sz w:val="22"/>
          <w:szCs w:val="22"/>
        </w:rPr>
      </w:pPr>
    </w:p>
    <w:p w14:paraId="25EE5D4F"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447E5559"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4DF91309" w14:textId="77777777">
        <w:tc>
          <w:tcPr>
            <w:tcW w:w="9576" w:type="dxa"/>
          </w:tcPr>
          <w:p w14:paraId="3D9D1345" w14:textId="77777777" w:rsidR="009B517C" w:rsidRDefault="00000000">
            <w:pPr>
              <w:spacing w:beforeAutospacing="1" w:afterAutospacing="1"/>
              <w:rPr>
                <w:rFonts w:ascii="Calibri" w:hAnsi="Calibri"/>
                <w:b/>
              </w:rPr>
            </w:pPr>
            <w:r>
              <w:rPr>
                <w:rFonts w:ascii="Calibri" w:hAnsi="Calibri"/>
              </w:rPr>
              <w:t>This project will have No Effect on listed species because there are no listed species or designated critical habitats in the action area. This project is in compliance with the Endangered Species Act. The reviewer consulted the United States Department of the Interior, Fish and Wildlife Service (project code 2024-0124300) to obtain a list of threatened and endangered species for the proposed project location. The Monarch Butterfly (Danaus Plexippus) is a candidate for the list, but no critical habitat has been designated for the species. There are no critical habitats within the project area under the office's jurisdiction and the species itself is not present on the project site. A site inspection was conducted on July 30, 2024 and March 11, 2025.</w:t>
            </w:r>
          </w:p>
        </w:tc>
      </w:tr>
    </w:tbl>
    <w:p w14:paraId="675C195B" w14:textId="77777777" w:rsidR="009B517C" w:rsidRDefault="009B517C">
      <w:pPr>
        <w:rPr>
          <w:rFonts w:ascii="Calibri" w:hAnsi="Calibri"/>
          <w:b/>
          <w:sz w:val="22"/>
          <w:szCs w:val="22"/>
        </w:rPr>
      </w:pPr>
    </w:p>
    <w:p w14:paraId="5345B723"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348F95F4" w14:textId="77777777" w:rsidR="009B517C" w:rsidRDefault="00000000">
      <w:pPr>
        <w:rPr>
          <w:rFonts w:ascii="Calibri" w:hAnsi="Calibri"/>
          <w:sz w:val="22"/>
          <w:szCs w:val="22"/>
        </w:rPr>
      </w:pPr>
      <w:r>
        <w:rPr>
          <w:rFonts w:ascii="Calibri" w:hAnsi="Calibri"/>
          <w:sz w:val="22"/>
          <w:szCs w:val="22"/>
        </w:rPr>
        <w:t xml:space="preserve"> </w:t>
      </w:r>
    </w:p>
    <w:p w14:paraId="03787C20" w14:textId="77777777" w:rsidR="009B517C" w:rsidRDefault="00000000">
      <w:pPr>
        <w:rPr>
          <w:rFonts w:ascii="Calibri" w:hAnsi="Calibri"/>
          <w:sz w:val="22"/>
          <w:szCs w:val="22"/>
        </w:rPr>
      </w:pPr>
      <w:hyperlink r:id="rId44">
        <w:r>
          <w:rPr>
            <w:rStyle w:val="Hyperlink"/>
          </w:rPr>
          <w:t>Species List_ Utah Ecological Services Field Office.pdf</w:t>
        </w:r>
      </w:hyperlink>
    </w:p>
    <w:p w14:paraId="403E79DE" w14:textId="77777777" w:rsidR="009B517C" w:rsidRDefault="009B517C">
      <w:pPr>
        <w:rPr>
          <w:rFonts w:ascii="Calibri" w:hAnsi="Calibri"/>
          <w:sz w:val="22"/>
          <w:szCs w:val="22"/>
        </w:rPr>
      </w:pPr>
    </w:p>
    <w:p w14:paraId="37D613DD"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2919D60F" w14:textId="77777777">
        <w:trPr>
          <w:trHeight w:val="495"/>
        </w:trPr>
        <w:tc>
          <w:tcPr>
            <w:tcW w:w="0" w:type="auto"/>
          </w:tcPr>
          <w:p w14:paraId="2AC4D370" w14:textId="77777777" w:rsidR="009B517C" w:rsidRDefault="009B517C">
            <w:pPr>
              <w:rPr>
                <w:rFonts w:ascii="Calibri" w:hAnsi="Calibri"/>
              </w:rPr>
            </w:pPr>
          </w:p>
        </w:tc>
        <w:tc>
          <w:tcPr>
            <w:tcW w:w="0" w:type="auto"/>
          </w:tcPr>
          <w:p w14:paraId="5BF03478" w14:textId="77777777" w:rsidR="009B517C" w:rsidRDefault="00000000">
            <w:pPr>
              <w:rPr>
                <w:rFonts w:ascii="Calibri" w:hAnsi="Calibri"/>
              </w:rPr>
            </w:pPr>
            <w:r>
              <w:rPr>
                <w:rFonts w:ascii="Calibri" w:hAnsi="Calibri"/>
              </w:rPr>
              <w:t>Yes</w:t>
            </w:r>
          </w:p>
        </w:tc>
      </w:tr>
      <w:tr w:rsidR="009B517C" w14:paraId="32E9403A" w14:textId="77777777">
        <w:tc>
          <w:tcPr>
            <w:tcW w:w="0" w:type="auto"/>
          </w:tcPr>
          <w:p w14:paraId="5F35B798"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2AD11A43" w14:textId="77777777" w:rsidR="009B517C" w:rsidRDefault="00000000">
            <w:pPr>
              <w:rPr>
                <w:rFonts w:ascii="Calibri" w:hAnsi="Calibri"/>
              </w:rPr>
            </w:pPr>
            <w:r>
              <w:rPr>
                <w:rFonts w:ascii="Calibri" w:hAnsi="Calibri"/>
              </w:rPr>
              <w:t>No</w:t>
            </w:r>
          </w:p>
        </w:tc>
      </w:tr>
    </w:tbl>
    <w:p w14:paraId="3951BA47" w14:textId="77777777" w:rsidR="009B517C" w:rsidRDefault="009B517C">
      <w:pPr>
        <w:rPr>
          <w:rFonts w:ascii="Calibri" w:hAnsi="Calibri"/>
          <w:b/>
          <w:sz w:val="28"/>
          <w:szCs w:val="28"/>
        </w:rPr>
      </w:pPr>
    </w:p>
    <w:p w14:paraId="0F63FB08" w14:textId="77777777" w:rsidR="009B517C" w:rsidRDefault="00000000">
      <w:pPr>
        <w:rPr>
          <w:rFonts w:ascii="Calibri" w:hAnsi="Calibri"/>
          <w:b/>
          <w:sz w:val="28"/>
          <w:szCs w:val="28"/>
        </w:rPr>
      </w:pPr>
      <w:r>
        <w:rPr>
          <w:rFonts w:ascii="Calibri" w:hAnsi="Calibri"/>
          <w:b/>
          <w:sz w:val="28"/>
          <w:szCs w:val="28"/>
        </w:rPr>
        <w:br w:type="page"/>
      </w:r>
    </w:p>
    <w:p w14:paraId="09A20F17" w14:textId="77777777" w:rsidR="009B517C" w:rsidRDefault="00000000">
      <w:pPr>
        <w:rPr>
          <w:rFonts w:ascii="Calibri" w:hAnsi="Calibri"/>
          <w:b/>
          <w:sz w:val="28"/>
          <w:szCs w:val="28"/>
        </w:rPr>
      </w:pPr>
      <w:r>
        <w:rPr>
          <w:rFonts w:ascii="Calibri" w:hAnsi="Calibri"/>
          <w:b/>
          <w:sz w:val="28"/>
          <w:szCs w:val="28"/>
        </w:rPr>
        <w:lastRenderedPageBreak/>
        <w:t>Explosive and Flammable Hazards</w:t>
      </w:r>
    </w:p>
    <w:tbl>
      <w:tblPr>
        <w:tblStyle w:val="MediumGrid2-Accent1"/>
        <w:tblW w:w="4850" w:type="pct"/>
        <w:tblLayout w:type="fixed"/>
        <w:tblLook w:val="0000" w:firstRow="0" w:lastRow="0" w:firstColumn="0" w:lastColumn="0" w:noHBand="0" w:noVBand="0"/>
      </w:tblPr>
      <w:tblGrid>
        <w:gridCol w:w="3904"/>
        <w:gridCol w:w="2430"/>
        <w:gridCol w:w="2027"/>
      </w:tblGrid>
      <w:tr w:rsidR="009B517C" w14:paraId="14BB86B7"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35" w:type="pct"/>
            <w:shd w:val="clear" w:color="auto" w:fill="B8CCE4" w:themeFill="accent1" w:themeFillTint="66"/>
          </w:tcPr>
          <w:p w14:paraId="2929AD23"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453" w:type="pct"/>
            <w:shd w:val="clear" w:color="auto" w:fill="B8CCE4" w:themeFill="accent1" w:themeFillTint="66"/>
          </w:tcPr>
          <w:p w14:paraId="3EE3F201"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212" w:type="pct"/>
            <w:shd w:val="clear" w:color="auto" w:fill="B8CCE4" w:themeFill="accent1" w:themeFillTint="66"/>
          </w:tcPr>
          <w:p w14:paraId="49C7E57B"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9B517C" w14:paraId="0D9E5FEA" w14:textId="77777777" w:rsidTr="009B517C">
        <w:tc>
          <w:tcPr>
            <w:cnfStyle w:val="000010000000" w:firstRow="0" w:lastRow="0" w:firstColumn="0" w:lastColumn="0" w:oddVBand="1" w:evenVBand="0" w:oddHBand="0" w:evenHBand="0" w:firstRowFirstColumn="0" w:firstRowLastColumn="0" w:lastRowFirstColumn="0" w:lastRowLastColumn="0"/>
            <w:tcW w:w="2335" w:type="pct"/>
            <w:shd w:val="clear" w:color="auto" w:fill="DBE5F1" w:themeFill="accent1" w:themeFillTint="33"/>
          </w:tcPr>
          <w:p w14:paraId="792BC496" w14:textId="77777777" w:rsidR="009B517C" w:rsidRDefault="00000000">
            <w:pPr>
              <w:spacing w:line="276" w:lineRule="auto"/>
              <w:rPr>
                <w:rFonts w:asciiTheme="minorHAnsi" w:hAnsiTheme="minorHAnsi"/>
                <w:sz w:val="22"/>
                <w:szCs w:val="22"/>
              </w:rPr>
            </w:pPr>
            <w:r>
              <w:rPr>
                <w:rFonts w:asciiTheme="minorHAnsi" w:hAnsiTheme="minorHAnsi"/>
                <w:sz w:val="22"/>
                <w:szCs w:val="22"/>
              </w:rPr>
              <w:t>HUD-assisted projects must meet Acceptable Separation Distance (ASD) requirements to protect them from explosive and flammable hazards.</w:t>
            </w:r>
          </w:p>
        </w:tc>
        <w:tc>
          <w:tcPr>
            <w:tcW w:w="1453" w:type="pct"/>
            <w:shd w:val="clear" w:color="auto" w:fill="DBE5F1" w:themeFill="accent1" w:themeFillTint="33"/>
          </w:tcPr>
          <w:p w14:paraId="1F21B1D8"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N/A</w:t>
            </w:r>
          </w:p>
        </w:tc>
        <w:tc>
          <w:tcPr>
            <w:cnfStyle w:val="000010000000" w:firstRow="0" w:lastRow="0" w:firstColumn="0" w:lastColumn="0" w:oddVBand="1" w:evenVBand="0" w:oddHBand="0" w:evenHBand="0" w:firstRowFirstColumn="0" w:firstRowLastColumn="0" w:lastRowFirstColumn="0" w:lastRowLastColumn="0"/>
            <w:tcW w:w="1212" w:type="pct"/>
            <w:shd w:val="clear" w:color="auto" w:fill="DBE5F1" w:themeFill="accent1" w:themeFillTint="33"/>
          </w:tcPr>
          <w:p w14:paraId="6AB06EFA" w14:textId="77777777" w:rsidR="009B517C" w:rsidRDefault="00000000">
            <w:pPr>
              <w:spacing w:line="276" w:lineRule="auto"/>
              <w:rPr>
                <w:rFonts w:asciiTheme="minorHAnsi" w:hAnsiTheme="minorHAnsi"/>
                <w:sz w:val="22"/>
                <w:szCs w:val="22"/>
              </w:rPr>
            </w:pPr>
            <w:r>
              <w:rPr>
                <w:rFonts w:asciiTheme="minorHAnsi" w:hAnsiTheme="minorHAnsi"/>
                <w:sz w:val="22"/>
                <w:szCs w:val="22"/>
              </w:rPr>
              <w:t>24 CFR Part 51 Subpart C</w:t>
            </w:r>
          </w:p>
        </w:tc>
      </w:tr>
    </w:tbl>
    <w:p w14:paraId="0FD2477D" w14:textId="77777777" w:rsidR="009B517C" w:rsidRDefault="009B517C">
      <w:pPr>
        <w:rPr>
          <w:rFonts w:ascii="Calibri" w:hAnsi="Calibri"/>
          <w:sz w:val="22"/>
          <w:szCs w:val="22"/>
          <w:highlight w:val="magenta"/>
        </w:rPr>
      </w:pPr>
    </w:p>
    <w:p w14:paraId="110D31B9" w14:textId="77777777" w:rsidR="009B517C" w:rsidRDefault="00000000">
      <w:pPr>
        <w:rPr>
          <w:rFonts w:ascii="Calibri" w:hAnsi="Calibri"/>
          <w:b/>
          <w:sz w:val="22"/>
          <w:szCs w:val="22"/>
        </w:rPr>
      </w:pPr>
      <w:r>
        <w:rPr>
          <w:rFonts w:ascii="Calibri" w:hAnsi="Calibri"/>
          <w:b/>
          <w:sz w:val="22"/>
          <w:szCs w:val="22"/>
        </w:rPr>
        <w:t>1.</w:t>
      </w:r>
      <w:r>
        <w:rPr>
          <w:rFonts w:ascii="Calibri" w:hAnsi="Calibri"/>
          <w:b/>
          <w:sz w:val="22"/>
          <w:szCs w:val="22"/>
        </w:rPr>
        <w:tab/>
        <w:t>Is the proposed HUD-assisted project itself the development of a hazardous facility (a facility that mainly stores, handles or processes flammable or combustible chemicals such as bulk fuel storage facilities and refineries)?</w:t>
      </w:r>
    </w:p>
    <w:p w14:paraId="4239393C"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01CF32CE" w14:textId="77777777">
        <w:trPr>
          <w:trHeight w:val="495"/>
        </w:trPr>
        <w:tc>
          <w:tcPr>
            <w:tcW w:w="0" w:type="auto"/>
          </w:tcPr>
          <w:p w14:paraId="28558106"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73438EEE" w14:textId="77777777" w:rsidR="009B517C" w:rsidRDefault="00000000">
            <w:pPr>
              <w:rPr>
                <w:rFonts w:ascii="Calibri" w:hAnsi="Calibri"/>
              </w:rPr>
            </w:pPr>
            <w:r>
              <w:rPr>
                <w:rFonts w:ascii="Calibri" w:hAnsi="Calibri"/>
              </w:rPr>
              <w:t>No</w:t>
            </w:r>
          </w:p>
        </w:tc>
      </w:tr>
      <w:tr w:rsidR="009B517C" w14:paraId="2BB67069" w14:textId="77777777">
        <w:tc>
          <w:tcPr>
            <w:tcW w:w="0" w:type="auto"/>
          </w:tcPr>
          <w:p w14:paraId="04DCC35C" w14:textId="77777777" w:rsidR="009B517C" w:rsidRDefault="009B517C">
            <w:pPr>
              <w:rPr>
                <w:rFonts w:ascii="Calibri" w:hAnsi="Calibri"/>
              </w:rPr>
            </w:pPr>
          </w:p>
        </w:tc>
        <w:tc>
          <w:tcPr>
            <w:tcW w:w="0" w:type="auto"/>
          </w:tcPr>
          <w:p w14:paraId="243F4E95" w14:textId="77777777" w:rsidR="009B517C" w:rsidRDefault="00000000">
            <w:pPr>
              <w:rPr>
                <w:rFonts w:ascii="Calibri" w:hAnsi="Calibri"/>
              </w:rPr>
            </w:pPr>
            <w:r>
              <w:rPr>
                <w:rFonts w:ascii="Calibri" w:hAnsi="Calibri"/>
              </w:rPr>
              <w:t>Yes</w:t>
            </w:r>
          </w:p>
        </w:tc>
      </w:tr>
    </w:tbl>
    <w:p w14:paraId="11032684" w14:textId="77777777" w:rsidR="009B517C" w:rsidRDefault="009B517C">
      <w:pPr>
        <w:rPr>
          <w:rFonts w:ascii="Calibri" w:hAnsi="Calibri"/>
          <w:b/>
          <w:sz w:val="22"/>
          <w:szCs w:val="22"/>
        </w:rPr>
      </w:pPr>
    </w:p>
    <w:p w14:paraId="40E95C89" w14:textId="77777777" w:rsidR="009B517C" w:rsidRDefault="00000000">
      <w:pPr>
        <w:rPr>
          <w:rFonts w:ascii="Calibri" w:hAnsi="Calibri"/>
          <w:b/>
          <w:sz w:val="22"/>
          <w:szCs w:val="22"/>
        </w:rPr>
      </w:pPr>
      <w:r>
        <w:rPr>
          <w:rFonts w:ascii="Calibri" w:hAnsi="Calibri"/>
          <w:b/>
          <w:sz w:val="22"/>
          <w:szCs w:val="22"/>
        </w:rPr>
        <w:t>2.</w:t>
      </w:r>
      <w:r>
        <w:rPr>
          <w:rFonts w:ascii="Calibri" w:hAnsi="Calibri"/>
          <w:b/>
          <w:sz w:val="22"/>
          <w:szCs w:val="22"/>
        </w:rPr>
        <w:tab/>
        <w:t>Does this project include any of the following activities:  development, construction, rehabilitation that will increase residential densities, or conversion?</w:t>
      </w:r>
    </w:p>
    <w:p w14:paraId="538FD1A7" w14:textId="77777777" w:rsidR="009B517C" w:rsidRDefault="009B517C">
      <w:pPr>
        <w:rPr>
          <w:rFonts w:ascii="Calibri" w:hAnsi="Calibri"/>
          <w:b/>
          <w:sz w:val="22"/>
          <w:szCs w:val="22"/>
        </w:rPr>
      </w:pPr>
    </w:p>
    <w:p w14:paraId="4F6AE45C"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12"/>
      </w:tblGrid>
      <w:tr w:rsidR="009B517C" w14:paraId="3BE25CFC" w14:textId="77777777">
        <w:trPr>
          <w:trHeight w:val="495"/>
        </w:trPr>
        <w:tc>
          <w:tcPr>
            <w:tcW w:w="0" w:type="auto"/>
          </w:tcPr>
          <w:p w14:paraId="52C77E74" w14:textId="77777777" w:rsidR="009B517C" w:rsidRDefault="009B517C">
            <w:pPr>
              <w:rPr>
                <w:rFonts w:ascii="Calibri" w:hAnsi="Calibri"/>
              </w:rPr>
            </w:pPr>
          </w:p>
        </w:tc>
        <w:tc>
          <w:tcPr>
            <w:tcW w:w="0" w:type="auto"/>
          </w:tcPr>
          <w:p w14:paraId="4A4B0A99" w14:textId="77777777" w:rsidR="009B517C" w:rsidRDefault="00000000">
            <w:pPr>
              <w:rPr>
                <w:rFonts w:ascii="Calibri" w:hAnsi="Calibri"/>
              </w:rPr>
            </w:pPr>
            <w:r>
              <w:rPr>
                <w:rFonts w:ascii="Calibri" w:hAnsi="Calibri"/>
              </w:rPr>
              <w:t>No</w:t>
            </w:r>
          </w:p>
        </w:tc>
      </w:tr>
    </w:tbl>
    <w:p w14:paraId="7615FB5F"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53CE0C7C" w14:textId="77777777">
        <w:trPr>
          <w:trHeight w:val="495"/>
        </w:trPr>
        <w:tc>
          <w:tcPr>
            <w:tcW w:w="0" w:type="auto"/>
          </w:tcPr>
          <w:p w14:paraId="445964D2"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47DA920" w14:textId="77777777" w:rsidR="009B517C" w:rsidRDefault="00000000">
            <w:pPr>
              <w:rPr>
                <w:rFonts w:ascii="Calibri" w:hAnsi="Calibri"/>
              </w:rPr>
            </w:pPr>
            <w:r>
              <w:rPr>
                <w:rFonts w:ascii="Calibri" w:hAnsi="Calibri"/>
              </w:rPr>
              <w:t>Yes</w:t>
            </w:r>
          </w:p>
        </w:tc>
      </w:tr>
    </w:tbl>
    <w:p w14:paraId="22C1E56A" w14:textId="77777777" w:rsidR="009B517C" w:rsidRDefault="009B517C">
      <w:pPr>
        <w:rPr>
          <w:rFonts w:ascii="Calibri" w:hAnsi="Calibri"/>
          <w:b/>
          <w:sz w:val="22"/>
          <w:szCs w:val="22"/>
        </w:rPr>
      </w:pPr>
    </w:p>
    <w:p w14:paraId="038ACA5C" w14:textId="77777777" w:rsidR="009B517C" w:rsidRDefault="009B517C">
      <w:pPr>
        <w:rPr>
          <w:rFonts w:ascii="Calibri" w:hAnsi="Calibri"/>
          <w:b/>
          <w:sz w:val="22"/>
          <w:szCs w:val="22"/>
        </w:rPr>
      </w:pPr>
    </w:p>
    <w:p w14:paraId="7E81DD65" w14:textId="77777777" w:rsidR="009B517C" w:rsidRDefault="009B517C">
      <w:pPr>
        <w:widowControl w:val="0"/>
        <w:rPr>
          <w:rFonts w:ascii="Calibri" w:hAnsi="Calibri"/>
          <w:b/>
          <w:sz w:val="22"/>
          <w:szCs w:val="22"/>
        </w:rPr>
      </w:pPr>
    </w:p>
    <w:p w14:paraId="571771D0" w14:textId="77777777" w:rsidR="009B517C" w:rsidRDefault="00000000">
      <w:pPr>
        <w:jc w:val="both"/>
        <w:rPr>
          <w:rFonts w:ascii="Calibri" w:hAnsi="Calibri"/>
          <w:b/>
          <w:sz w:val="22"/>
          <w:szCs w:val="22"/>
        </w:rPr>
      </w:pPr>
      <w:r>
        <w:rPr>
          <w:rFonts w:ascii="Calibri" w:hAnsi="Calibri"/>
          <w:b/>
          <w:sz w:val="22"/>
          <w:szCs w:val="22"/>
        </w:rPr>
        <w:t>3.</w:t>
      </w:r>
      <w:r>
        <w:rPr>
          <w:rFonts w:ascii="Calibri" w:hAnsi="Calibri"/>
          <w:b/>
          <w:sz w:val="22"/>
          <w:szCs w:val="22"/>
        </w:rPr>
        <w:tab/>
        <w:t>Within 1 mile of the project site, are there any current or planned stationary aboveground storage containers that are covered by 24 CFR 51C?  Containers that are NOT covered under the regulation include:</w:t>
      </w:r>
    </w:p>
    <w:p w14:paraId="397617A6" w14:textId="77777777" w:rsidR="009B517C" w:rsidRDefault="00000000">
      <w:pPr>
        <w:ind w:firstLine="720"/>
        <w:jc w:val="both"/>
        <w:rPr>
          <w:rFonts w:ascii="Calibri" w:hAnsi="Calibri"/>
          <w:b/>
          <w:sz w:val="22"/>
          <w:szCs w:val="22"/>
        </w:rPr>
      </w:pPr>
      <w:r>
        <w:rPr>
          <w:rFonts w:ascii="Calibri" w:hAnsi="Calibri"/>
          <w:b/>
          <w:sz w:val="22"/>
          <w:szCs w:val="22"/>
        </w:rPr>
        <w:t>•</w:t>
      </w:r>
      <w:r>
        <w:rPr>
          <w:rFonts w:ascii="Calibri" w:hAnsi="Calibri"/>
          <w:b/>
          <w:sz w:val="22"/>
          <w:szCs w:val="22"/>
        </w:rPr>
        <w:tab/>
        <w:t xml:space="preserve">Containers 100 gallons or less in capacity, containing common liquid industrial fuels OR  </w:t>
      </w:r>
    </w:p>
    <w:p w14:paraId="0276020B" w14:textId="77777777" w:rsidR="009B517C" w:rsidRDefault="00000000">
      <w:pPr>
        <w:ind w:firstLine="720"/>
        <w:jc w:val="both"/>
        <w:rPr>
          <w:rFonts w:ascii="Calibri" w:hAnsi="Calibri"/>
          <w:b/>
          <w:sz w:val="22"/>
          <w:szCs w:val="22"/>
        </w:rPr>
      </w:pPr>
      <w:r>
        <w:rPr>
          <w:rFonts w:ascii="Calibri" w:hAnsi="Calibri"/>
          <w:b/>
          <w:sz w:val="22"/>
          <w:szCs w:val="22"/>
        </w:rPr>
        <w:t>•</w:t>
      </w:r>
      <w:r>
        <w:rPr>
          <w:rFonts w:ascii="Calibri" w:hAnsi="Calibri"/>
          <w:b/>
          <w:sz w:val="22"/>
          <w:szCs w:val="22"/>
        </w:rPr>
        <w:tab/>
        <w:t>Containers of liquified petroleum gas (LPG) or propane with a water volume capacity of 1,000 gallons or less that meet the requirements of the 2017 or later version of National Fire Protection Association (NFPA) Code 58.</w:t>
      </w:r>
    </w:p>
    <w:p w14:paraId="0438FF18" w14:textId="77777777" w:rsidR="009B517C" w:rsidRDefault="00000000">
      <w:pPr>
        <w:jc w:val="both"/>
        <w:rPr>
          <w:rFonts w:ascii="Calibri" w:hAnsi="Calibri"/>
          <w:b/>
          <w:sz w:val="22"/>
          <w:szCs w:val="22"/>
        </w:rPr>
      </w:pPr>
      <w:r>
        <w:rPr>
          <w:rFonts w:ascii="Calibri" w:hAnsi="Calibri"/>
          <w:b/>
          <w:sz w:val="22"/>
          <w:szCs w:val="22"/>
        </w:rPr>
        <w:t>If all containers within the search area fit the above criteria, answer “No.”  For any other type of aboveground storage container within the search area that holds one of the flammable or explosive materials listed in Appendix I of 24 CFR part 51 subpart C, answer “Yes.”</w:t>
      </w:r>
    </w:p>
    <w:p w14:paraId="199EFDCF"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9B517C" w14:paraId="3A0AD2ED" w14:textId="77777777">
        <w:trPr>
          <w:trHeight w:val="495"/>
        </w:trPr>
        <w:tc>
          <w:tcPr>
            <w:tcW w:w="0" w:type="auto"/>
          </w:tcPr>
          <w:p w14:paraId="037BC09F"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D99381F" w14:textId="77777777" w:rsidR="009B517C" w:rsidRDefault="00000000">
            <w:pPr>
              <w:rPr>
                <w:rFonts w:ascii="Calibri" w:hAnsi="Calibri"/>
              </w:rPr>
            </w:pPr>
            <w:r>
              <w:rPr>
                <w:rFonts w:ascii="Calibri" w:hAnsi="Calibri"/>
              </w:rPr>
              <w:t>No</w:t>
            </w:r>
          </w:p>
        </w:tc>
      </w:tr>
    </w:tbl>
    <w:p w14:paraId="4C4A914F" w14:textId="77777777" w:rsidR="009B517C" w:rsidRDefault="009B517C">
      <w:pPr>
        <w:rPr>
          <w:rFonts w:ascii="Calibri" w:hAnsi="Calibri"/>
          <w:b/>
          <w:sz w:val="22"/>
          <w:szCs w:val="22"/>
        </w:rPr>
      </w:pPr>
    </w:p>
    <w:p w14:paraId="63B55AEA" w14:textId="77777777" w:rsidR="009B517C" w:rsidRDefault="00000000">
      <w:pPr>
        <w:widowControl w:val="0"/>
        <w:ind w:left="1440"/>
        <w:rPr>
          <w:rFonts w:asciiTheme="minorHAnsi" w:hAnsiTheme="minorHAnsi"/>
          <w:sz w:val="22"/>
          <w:szCs w:val="22"/>
        </w:rPr>
      </w:pPr>
      <w:r>
        <w:rPr>
          <w:rFonts w:asciiTheme="minorHAnsi" w:hAnsiTheme="minorHAnsi"/>
          <w:sz w:val="22"/>
          <w:szCs w:val="22"/>
        </w:rPr>
        <w:t>Based on the response, the review is in compliance with this section. Document and upload all documents used to make your determination below.</w:t>
      </w:r>
    </w:p>
    <w:p w14:paraId="3F6DAD55"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7E4AC085" w14:textId="77777777">
        <w:trPr>
          <w:trHeight w:val="495"/>
        </w:trPr>
        <w:tc>
          <w:tcPr>
            <w:tcW w:w="0" w:type="auto"/>
          </w:tcPr>
          <w:p w14:paraId="6D9F660D" w14:textId="77777777" w:rsidR="009B517C" w:rsidRDefault="009B517C">
            <w:pPr>
              <w:rPr>
                <w:rFonts w:ascii="Calibri" w:hAnsi="Calibri"/>
              </w:rPr>
            </w:pPr>
          </w:p>
        </w:tc>
        <w:tc>
          <w:tcPr>
            <w:tcW w:w="0" w:type="auto"/>
          </w:tcPr>
          <w:p w14:paraId="171AE834" w14:textId="77777777" w:rsidR="009B517C" w:rsidRDefault="00000000">
            <w:pPr>
              <w:rPr>
                <w:rFonts w:ascii="Calibri" w:hAnsi="Calibri"/>
              </w:rPr>
            </w:pPr>
            <w:r>
              <w:rPr>
                <w:rFonts w:ascii="Calibri" w:hAnsi="Calibri"/>
              </w:rPr>
              <w:t>Yes</w:t>
            </w:r>
          </w:p>
        </w:tc>
      </w:tr>
    </w:tbl>
    <w:p w14:paraId="14C89FE9" w14:textId="77777777" w:rsidR="009B517C" w:rsidRDefault="009B517C">
      <w:pPr>
        <w:rPr>
          <w:rFonts w:ascii="Calibri" w:hAnsi="Calibri"/>
          <w:b/>
          <w:sz w:val="22"/>
          <w:szCs w:val="22"/>
        </w:rPr>
      </w:pPr>
    </w:p>
    <w:p w14:paraId="6FAB6F34" w14:textId="77777777" w:rsidR="009B517C" w:rsidRDefault="009B517C">
      <w:pPr>
        <w:rPr>
          <w:rFonts w:ascii="Calibri" w:hAnsi="Calibri"/>
          <w:b/>
          <w:sz w:val="22"/>
          <w:szCs w:val="22"/>
        </w:rPr>
      </w:pPr>
    </w:p>
    <w:p w14:paraId="1ED61B9F" w14:textId="77777777" w:rsidR="009B517C" w:rsidRDefault="009B517C">
      <w:pPr>
        <w:rPr>
          <w:rFonts w:ascii="Calibri" w:hAnsi="Calibri"/>
          <w:b/>
          <w:sz w:val="22"/>
          <w:szCs w:val="22"/>
        </w:rPr>
      </w:pPr>
    </w:p>
    <w:p w14:paraId="16EE74A9" w14:textId="77777777" w:rsidR="009B517C" w:rsidRDefault="009B517C">
      <w:pPr>
        <w:rPr>
          <w:rFonts w:ascii="Calibri" w:hAnsi="Calibri"/>
          <w:b/>
          <w:sz w:val="22"/>
          <w:szCs w:val="22"/>
        </w:rPr>
      </w:pPr>
    </w:p>
    <w:p w14:paraId="54FE3F53"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38D03B61"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5ED0D14F" w14:textId="77777777">
        <w:tc>
          <w:tcPr>
            <w:tcW w:w="9576" w:type="dxa"/>
          </w:tcPr>
          <w:p w14:paraId="2782C51E" w14:textId="77777777" w:rsidR="009B517C" w:rsidRDefault="00000000">
            <w:pPr>
              <w:spacing w:beforeAutospacing="1" w:afterAutospacing="1"/>
              <w:rPr>
                <w:rFonts w:ascii="Calibri" w:hAnsi="Calibri"/>
                <w:b/>
              </w:rPr>
            </w:pPr>
            <w:r>
              <w:rPr>
                <w:rFonts w:ascii="Calibri" w:hAnsi="Calibri"/>
              </w:rPr>
              <w:t xml:space="preserve">There are no current or planned stationary aboveground storage containers of concern within 1 mile of the project site. The project is in compliance with explosive and flammable hazard requirements. The vicinity of the site visited by the checklist preparer on March 11, 2025, and verified using Google Earth, show no above-ground storage tanks within a one-mile radius of the proposed project.  </w:t>
            </w:r>
          </w:p>
        </w:tc>
      </w:tr>
    </w:tbl>
    <w:p w14:paraId="0BFAB37F" w14:textId="77777777" w:rsidR="009B517C" w:rsidRDefault="009B517C">
      <w:pPr>
        <w:rPr>
          <w:rFonts w:ascii="Calibri" w:hAnsi="Calibri"/>
          <w:b/>
          <w:sz w:val="22"/>
          <w:szCs w:val="22"/>
        </w:rPr>
      </w:pPr>
    </w:p>
    <w:p w14:paraId="2BC4C2EA"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36765231" w14:textId="77777777" w:rsidR="009B517C" w:rsidRDefault="00000000">
      <w:pPr>
        <w:rPr>
          <w:rFonts w:ascii="Calibri" w:hAnsi="Calibri"/>
          <w:sz w:val="22"/>
          <w:szCs w:val="22"/>
        </w:rPr>
      </w:pPr>
      <w:r>
        <w:rPr>
          <w:rFonts w:ascii="Calibri" w:hAnsi="Calibri"/>
          <w:sz w:val="22"/>
          <w:szCs w:val="22"/>
        </w:rPr>
        <w:t xml:space="preserve"> </w:t>
      </w:r>
    </w:p>
    <w:p w14:paraId="743BEAB4" w14:textId="77777777" w:rsidR="009B517C" w:rsidRDefault="00000000">
      <w:pPr>
        <w:rPr>
          <w:rFonts w:ascii="Calibri" w:hAnsi="Calibri"/>
          <w:sz w:val="22"/>
          <w:szCs w:val="22"/>
        </w:rPr>
      </w:pPr>
      <w:hyperlink r:id="rId45">
        <w:r>
          <w:rPr>
            <w:rStyle w:val="Hyperlink"/>
          </w:rPr>
          <w:t>The Refuge Google Earth Image 2025-03-27 105423.jpg</w:t>
        </w:r>
      </w:hyperlink>
    </w:p>
    <w:p w14:paraId="39A7F17A" w14:textId="77777777" w:rsidR="009B517C" w:rsidRDefault="009B517C">
      <w:pPr>
        <w:rPr>
          <w:rFonts w:ascii="Calibri" w:hAnsi="Calibri"/>
          <w:sz w:val="22"/>
          <w:szCs w:val="22"/>
        </w:rPr>
      </w:pPr>
    </w:p>
    <w:p w14:paraId="7AE7B959"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8E14AFA" w14:textId="77777777">
        <w:trPr>
          <w:trHeight w:val="495"/>
        </w:trPr>
        <w:tc>
          <w:tcPr>
            <w:tcW w:w="0" w:type="auto"/>
          </w:tcPr>
          <w:p w14:paraId="26BE77FB" w14:textId="77777777" w:rsidR="009B517C" w:rsidRDefault="009B517C">
            <w:pPr>
              <w:rPr>
                <w:rFonts w:ascii="Calibri" w:hAnsi="Calibri"/>
              </w:rPr>
            </w:pPr>
          </w:p>
        </w:tc>
        <w:tc>
          <w:tcPr>
            <w:tcW w:w="0" w:type="auto"/>
          </w:tcPr>
          <w:p w14:paraId="740D9A31" w14:textId="77777777" w:rsidR="009B517C" w:rsidRDefault="00000000">
            <w:pPr>
              <w:rPr>
                <w:rFonts w:ascii="Calibri" w:hAnsi="Calibri"/>
              </w:rPr>
            </w:pPr>
            <w:r>
              <w:rPr>
                <w:rFonts w:ascii="Calibri" w:hAnsi="Calibri"/>
              </w:rPr>
              <w:t>Yes</w:t>
            </w:r>
          </w:p>
        </w:tc>
      </w:tr>
      <w:tr w:rsidR="009B517C" w14:paraId="7A178841" w14:textId="77777777">
        <w:tc>
          <w:tcPr>
            <w:tcW w:w="0" w:type="auto"/>
          </w:tcPr>
          <w:p w14:paraId="0606385C"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7ACC53D" w14:textId="77777777" w:rsidR="009B517C" w:rsidRDefault="00000000">
            <w:pPr>
              <w:rPr>
                <w:rFonts w:ascii="Calibri" w:hAnsi="Calibri"/>
              </w:rPr>
            </w:pPr>
            <w:r>
              <w:rPr>
                <w:rFonts w:ascii="Calibri" w:hAnsi="Calibri"/>
              </w:rPr>
              <w:t>No</w:t>
            </w:r>
          </w:p>
        </w:tc>
      </w:tr>
    </w:tbl>
    <w:p w14:paraId="73D3104F" w14:textId="77777777" w:rsidR="009B517C" w:rsidRDefault="009B517C">
      <w:pPr>
        <w:rPr>
          <w:rFonts w:ascii="Calibri" w:hAnsi="Calibri"/>
          <w:b/>
          <w:sz w:val="28"/>
          <w:szCs w:val="28"/>
        </w:rPr>
      </w:pPr>
    </w:p>
    <w:p w14:paraId="032599B8" w14:textId="77777777" w:rsidR="009B517C" w:rsidRDefault="00000000">
      <w:pPr>
        <w:rPr>
          <w:rFonts w:ascii="Calibri" w:hAnsi="Calibri"/>
          <w:b/>
          <w:sz w:val="28"/>
          <w:szCs w:val="28"/>
        </w:rPr>
      </w:pPr>
      <w:r>
        <w:rPr>
          <w:rFonts w:ascii="Calibri" w:hAnsi="Calibri"/>
          <w:b/>
          <w:sz w:val="28"/>
          <w:szCs w:val="28"/>
        </w:rPr>
        <w:br w:type="page"/>
      </w:r>
    </w:p>
    <w:p w14:paraId="5486D46D" w14:textId="77777777" w:rsidR="009B517C" w:rsidRDefault="00000000">
      <w:pPr>
        <w:rPr>
          <w:rFonts w:ascii="Calibri" w:hAnsi="Calibri"/>
          <w:b/>
          <w:sz w:val="28"/>
          <w:szCs w:val="28"/>
        </w:rPr>
      </w:pPr>
      <w:r>
        <w:rPr>
          <w:rFonts w:ascii="Calibri" w:hAnsi="Calibri"/>
          <w:b/>
          <w:sz w:val="28"/>
          <w:szCs w:val="28"/>
        </w:rPr>
        <w:lastRenderedPageBreak/>
        <w:t xml:space="preserve">Farmlands Protection </w:t>
      </w:r>
    </w:p>
    <w:tbl>
      <w:tblPr>
        <w:tblStyle w:val="MediumGrid1-Accent1"/>
        <w:tblW w:w="4803" w:type="pct"/>
        <w:tblLayout w:type="fixed"/>
        <w:tblLook w:val="0000" w:firstRow="0" w:lastRow="0" w:firstColumn="0" w:lastColumn="0" w:noHBand="0" w:noVBand="0"/>
      </w:tblPr>
      <w:tblGrid>
        <w:gridCol w:w="2875"/>
        <w:gridCol w:w="2732"/>
        <w:gridCol w:w="2673"/>
      </w:tblGrid>
      <w:tr w:rsidR="009B517C" w14:paraId="048EF122"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36" w:type="pct"/>
            <w:shd w:val="clear" w:color="auto" w:fill="95B3D7" w:themeFill="accent1" w:themeFillTint="99"/>
          </w:tcPr>
          <w:p w14:paraId="5390365C"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650" w:type="pct"/>
            <w:shd w:val="clear" w:color="auto" w:fill="95B3D7" w:themeFill="accent1" w:themeFillTint="99"/>
          </w:tcPr>
          <w:p w14:paraId="5E825351"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614" w:type="pct"/>
            <w:shd w:val="clear" w:color="auto" w:fill="95B3D7" w:themeFill="accent1" w:themeFillTint="99"/>
          </w:tcPr>
          <w:p w14:paraId="48C339D8"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9B517C" w14:paraId="65E9BD03" w14:textId="77777777" w:rsidTr="009B517C">
        <w:tc>
          <w:tcPr>
            <w:cnfStyle w:val="000010000000" w:firstRow="0" w:lastRow="0" w:firstColumn="0" w:lastColumn="0" w:oddVBand="1" w:evenVBand="0" w:oddHBand="0" w:evenHBand="0" w:firstRowFirstColumn="0" w:firstRowLastColumn="0" w:lastRowFirstColumn="0" w:lastRowLastColumn="0"/>
            <w:tcW w:w="1736" w:type="pct"/>
            <w:shd w:val="clear" w:color="auto" w:fill="DBE5F1" w:themeFill="accent1" w:themeFillTint="33"/>
          </w:tcPr>
          <w:p w14:paraId="7AC55AC6" w14:textId="77777777" w:rsidR="009B517C" w:rsidRDefault="00000000">
            <w:pPr>
              <w:spacing w:line="276" w:lineRule="auto"/>
              <w:rPr>
                <w:rFonts w:asciiTheme="minorHAnsi" w:hAnsiTheme="minorHAnsi"/>
                <w:sz w:val="22"/>
                <w:szCs w:val="22"/>
              </w:rPr>
            </w:pPr>
            <w:r>
              <w:rPr>
                <w:rFonts w:asciiTheme="minorHAnsi" w:hAnsiTheme="minorHAnsi"/>
                <w:sz w:val="22"/>
                <w:szCs w:val="22"/>
              </w:rPr>
              <w:t>The Farmland Protection Policy Act (FPPA) discourages federal activities that would convert farmland to nonagricultural purposes.</w:t>
            </w:r>
          </w:p>
        </w:tc>
        <w:tc>
          <w:tcPr>
            <w:tcW w:w="1650" w:type="pct"/>
            <w:shd w:val="clear" w:color="auto" w:fill="DBE5F1" w:themeFill="accent1" w:themeFillTint="33"/>
          </w:tcPr>
          <w:p w14:paraId="00384B54"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Farmland Protection Policy Act of 1981 (7 U.S.C. 4201 et seq.)</w:t>
            </w:r>
          </w:p>
        </w:tc>
        <w:tc>
          <w:tcPr>
            <w:cnfStyle w:val="000010000000" w:firstRow="0" w:lastRow="0" w:firstColumn="0" w:lastColumn="0" w:oddVBand="1" w:evenVBand="0" w:oddHBand="0" w:evenHBand="0" w:firstRowFirstColumn="0" w:firstRowLastColumn="0" w:lastRowFirstColumn="0" w:lastRowLastColumn="0"/>
            <w:tcW w:w="1614" w:type="pct"/>
            <w:shd w:val="clear" w:color="auto" w:fill="DBE5F1" w:themeFill="accent1" w:themeFillTint="33"/>
          </w:tcPr>
          <w:p w14:paraId="0AAE907D" w14:textId="77777777" w:rsidR="009B517C" w:rsidRDefault="00000000">
            <w:pPr>
              <w:spacing w:line="276" w:lineRule="auto"/>
              <w:rPr>
                <w:rFonts w:asciiTheme="minorHAnsi" w:hAnsiTheme="minorHAnsi"/>
                <w:sz w:val="22"/>
                <w:szCs w:val="22"/>
              </w:rPr>
            </w:pPr>
            <w:hyperlink r:id="rId46" w:history="1">
              <w:r>
                <w:rPr>
                  <w:rStyle w:val="Hyperlink"/>
                  <w:rFonts w:asciiTheme="minorHAnsi" w:hAnsiTheme="minorHAnsi"/>
                  <w:sz w:val="22"/>
                  <w:szCs w:val="22"/>
                </w:rPr>
                <w:t>7 CFR Part 658</w:t>
              </w:r>
            </w:hyperlink>
          </w:p>
        </w:tc>
      </w:tr>
    </w:tbl>
    <w:p w14:paraId="53050DBF" w14:textId="77777777" w:rsidR="009B517C" w:rsidRDefault="009B517C">
      <w:pPr>
        <w:widowControl w:val="0"/>
        <w:rPr>
          <w:rFonts w:ascii="Calibri" w:hAnsi="Calibri"/>
          <w:b/>
          <w:sz w:val="22"/>
          <w:szCs w:val="22"/>
        </w:rPr>
      </w:pPr>
    </w:p>
    <w:p w14:paraId="03ED3800" w14:textId="77777777" w:rsidR="009B517C" w:rsidRDefault="00000000">
      <w:pPr>
        <w:widowControl w:val="0"/>
        <w:rPr>
          <w:rFonts w:ascii="Calibri" w:hAnsi="Calibri"/>
          <w:b/>
          <w:sz w:val="22"/>
          <w:szCs w:val="22"/>
        </w:rPr>
      </w:pPr>
      <w:r>
        <w:rPr>
          <w:rFonts w:ascii="Calibri" w:hAnsi="Calibri"/>
          <w:b/>
          <w:sz w:val="22"/>
          <w:szCs w:val="22"/>
        </w:rPr>
        <w:t>1.</w:t>
      </w:r>
      <w:r>
        <w:rPr>
          <w:rFonts w:ascii="Calibri" w:hAnsi="Calibri"/>
          <w:b/>
          <w:sz w:val="22"/>
          <w:szCs w:val="22"/>
        </w:rPr>
        <w:tab/>
        <w:t>Does your project include any activities, including new construction, acquisition of undeveloped land or conversion, that could convert agricultural land to a non-agricultural use?</w:t>
      </w:r>
    </w:p>
    <w:p w14:paraId="3E8A02C9" w14:textId="77777777" w:rsidR="009B517C" w:rsidRDefault="009B517C">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16D06D77" w14:textId="77777777">
        <w:trPr>
          <w:trHeight w:val="495"/>
        </w:trPr>
        <w:tc>
          <w:tcPr>
            <w:tcW w:w="0" w:type="auto"/>
          </w:tcPr>
          <w:p w14:paraId="4F99A7FE" w14:textId="77777777" w:rsidR="009B517C" w:rsidRDefault="009B517C">
            <w:pPr>
              <w:rPr>
                <w:rFonts w:ascii="Calibri" w:hAnsi="Calibri"/>
              </w:rPr>
            </w:pPr>
          </w:p>
        </w:tc>
        <w:tc>
          <w:tcPr>
            <w:tcW w:w="0" w:type="auto"/>
          </w:tcPr>
          <w:p w14:paraId="54CEA658" w14:textId="77777777" w:rsidR="009B517C" w:rsidRDefault="00000000">
            <w:pPr>
              <w:rPr>
                <w:rFonts w:ascii="Calibri" w:hAnsi="Calibri"/>
              </w:rPr>
            </w:pPr>
            <w:r>
              <w:rPr>
                <w:rFonts w:ascii="Calibri" w:hAnsi="Calibri"/>
              </w:rPr>
              <w:t>Yes</w:t>
            </w:r>
          </w:p>
        </w:tc>
      </w:tr>
      <w:tr w:rsidR="009B517C" w14:paraId="599C353E" w14:textId="77777777">
        <w:tc>
          <w:tcPr>
            <w:tcW w:w="0" w:type="auto"/>
          </w:tcPr>
          <w:p w14:paraId="55042C7F"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1C2BDBCE" w14:textId="77777777" w:rsidR="009B517C" w:rsidRDefault="00000000">
            <w:pPr>
              <w:rPr>
                <w:rFonts w:ascii="Calibri" w:hAnsi="Calibri"/>
              </w:rPr>
            </w:pPr>
            <w:r>
              <w:rPr>
                <w:rFonts w:ascii="Calibri" w:hAnsi="Calibri"/>
              </w:rPr>
              <w:t>No</w:t>
            </w:r>
          </w:p>
        </w:tc>
      </w:tr>
    </w:tbl>
    <w:p w14:paraId="58B36955" w14:textId="77777777" w:rsidR="009B517C" w:rsidRDefault="009B517C">
      <w:pPr>
        <w:rPr>
          <w:rFonts w:ascii="Calibri" w:hAnsi="Calibri"/>
          <w:b/>
          <w:sz w:val="22"/>
          <w:szCs w:val="22"/>
        </w:rPr>
      </w:pPr>
    </w:p>
    <w:p w14:paraId="75DCCB9A" w14:textId="77777777" w:rsidR="009B517C" w:rsidRDefault="00000000">
      <w:pPr>
        <w:widowControl w:val="0"/>
        <w:ind w:left="1440"/>
        <w:rPr>
          <w:rFonts w:asciiTheme="minorHAnsi" w:hAnsiTheme="minorHAnsi"/>
          <w:sz w:val="22"/>
          <w:szCs w:val="22"/>
        </w:rPr>
      </w:pPr>
      <w:r>
        <w:rPr>
          <w:rFonts w:asciiTheme="minorHAnsi" w:hAnsiTheme="minorHAnsi"/>
          <w:sz w:val="22"/>
          <w:szCs w:val="22"/>
        </w:rPr>
        <w:t>If your project includes new construction, acquisition of undeveloped land or conversion, explain how you determined that agricultural land would not be converted:</w:t>
      </w:r>
    </w:p>
    <w:p w14:paraId="327BB81A" w14:textId="77777777" w:rsidR="009B517C" w:rsidRDefault="009B517C">
      <w:pPr>
        <w:widowControl w:val="0"/>
        <w:ind w:left="1440"/>
        <w:rPr>
          <w:rFonts w:asciiTheme="minorHAnsi" w:hAnsiTheme="minorHAnsi"/>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tblGrid>
      <w:tr w:rsidR="009B517C" w14:paraId="29FF112F" w14:textId="77777777">
        <w:tc>
          <w:tcPr>
            <w:tcW w:w="8856" w:type="dxa"/>
          </w:tcPr>
          <w:p w14:paraId="4F52792A" w14:textId="77777777" w:rsidR="009B517C" w:rsidRDefault="00000000">
            <w:pPr>
              <w:widowControl w:val="0"/>
              <w:spacing w:beforeAutospacing="1" w:afterAutospacing="1"/>
            </w:pPr>
            <w:r>
              <w:rPr>
                <w:rFonts w:ascii="Calibri" w:hAnsi="Calibri"/>
              </w:rPr>
              <w:t xml:space="preserve">Historical aerial photos show that single-family dwellings and agricultural outbuildings were located on the eastern portion of the property from at least 1946 until sometime between 1997 and 2006. A review of city directory listings revealed that part of the subject property was home to an auto repair shop from at least 1964 to 1967. The subject property is situated in the middle of Orem city, surrounded by a mix of businesses and residential areas. No farmland will be impacted or taken out of inventory as defined by the Farmlands Protections Policy Act.         </w:t>
            </w:r>
          </w:p>
        </w:tc>
      </w:tr>
    </w:tbl>
    <w:p w14:paraId="3942F225" w14:textId="77777777" w:rsidR="009B517C" w:rsidRDefault="009B517C">
      <w:pPr>
        <w:widowControl w:val="0"/>
        <w:ind w:left="1440"/>
        <w:rPr>
          <w:rFonts w:asciiTheme="minorHAnsi" w:hAnsiTheme="minorHAnsi"/>
          <w:sz w:val="22"/>
          <w:szCs w:val="22"/>
        </w:rPr>
      </w:pPr>
    </w:p>
    <w:p w14:paraId="58504683" w14:textId="77777777" w:rsidR="009B517C" w:rsidRDefault="00000000">
      <w:pPr>
        <w:widowControl w:val="0"/>
        <w:ind w:left="1440"/>
        <w:rPr>
          <w:rFonts w:asciiTheme="minorHAnsi" w:hAnsiTheme="minorHAnsi"/>
          <w:sz w:val="22"/>
          <w:szCs w:val="22"/>
        </w:rPr>
      </w:pPr>
      <w:r>
        <w:rPr>
          <w:rFonts w:asciiTheme="minorHAnsi" w:hAnsiTheme="minorHAnsi"/>
          <w:sz w:val="22"/>
          <w:szCs w:val="22"/>
        </w:rPr>
        <w:t>Based on the response, the review is in compliance with this section. Document and upload all documents used to make your determination below.</w:t>
      </w:r>
    </w:p>
    <w:p w14:paraId="1AADFDF6" w14:textId="77777777" w:rsidR="009B517C" w:rsidRDefault="009B517C">
      <w:pPr>
        <w:widowControl w:val="0"/>
        <w:rPr>
          <w:rFonts w:ascii="Calibri" w:hAnsi="Calibri"/>
          <w:b/>
          <w:sz w:val="22"/>
          <w:szCs w:val="22"/>
        </w:rPr>
      </w:pPr>
    </w:p>
    <w:p w14:paraId="1FF48F33"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04266049"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2E21A69C" w14:textId="77777777">
        <w:tc>
          <w:tcPr>
            <w:tcW w:w="9576" w:type="dxa"/>
          </w:tcPr>
          <w:p w14:paraId="4F48924E" w14:textId="77777777" w:rsidR="009B517C" w:rsidRDefault="00000000">
            <w:pPr>
              <w:spacing w:beforeAutospacing="1" w:afterAutospacing="1"/>
              <w:rPr>
                <w:rFonts w:ascii="Calibri" w:hAnsi="Calibri"/>
                <w:b/>
              </w:rPr>
            </w:pPr>
            <w:r>
              <w:rPr>
                <w:rFonts w:ascii="Calibri" w:hAnsi="Calibri"/>
              </w:rPr>
              <w:t>This project does not include any activities that could potentially convert agricultural land to a non-agricultural use. The project is in compliance with the Farmland Protection Policy Act. The project site is a non-agricultural parcel and is not classified as farmland. The land is currently vacant, covered by weeds and rocks, with no ongoing agricultural use or designation. Therefore, there will be no impact on farmland or agricultural resources as a result of the project.</w:t>
            </w:r>
          </w:p>
        </w:tc>
      </w:tr>
    </w:tbl>
    <w:p w14:paraId="5C017434" w14:textId="77777777" w:rsidR="009B517C" w:rsidRDefault="009B517C">
      <w:pPr>
        <w:rPr>
          <w:rFonts w:ascii="Calibri" w:hAnsi="Calibri"/>
          <w:b/>
          <w:sz w:val="22"/>
          <w:szCs w:val="22"/>
        </w:rPr>
      </w:pPr>
    </w:p>
    <w:p w14:paraId="3ED3DE4F"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61045A5C" w14:textId="77777777" w:rsidR="009B517C" w:rsidRDefault="00000000">
      <w:pPr>
        <w:rPr>
          <w:rFonts w:ascii="Calibri" w:hAnsi="Calibri"/>
          <w:sz w:val="22"/>
          <w:szCs w:val="22"/>
        </w:rPr>
      </w:pPr>
      <w:r>
        <w:rPr>
          <w:rFonts w:ascii="Calibri" w:hAnsi="Calibri"/>
          <w:sz w:val="22"/>
          <w:szCs w:val="22"/>
        </w:rPr>
        <w:lastRenderedPageBreak/>
        <w:t xml:space="preserve"> </w:t>
      </w:r>
    </w:p>
    <w:p w14:paraId="7F0B5735" w14:textId="77777777" w:rsidR="009B517C" w:rsidRDefault="00000000">
      <w:pPr>
        <w:rPr>
          <w:rFonts w:ascii="Calibri" w:hAnsi="Calibri"/>
          <w:sz w:val="22"/>
          <w:szCs w:val="22"/>
        </w:rPr>
      </w:pPr>
      <w:hyperlink r:id="rId47">
        <w:r>
          <w:rPr>
            <w:rStyle w:val="Hyperlink"/>
          </w:rPr>
          <w:t>map from phase I.pdf</w:t>
        </w:r>
      </w:hyperlink>
    </w:p>
    <w:p w14:paraId="711D79A6" w14:textId="77777777" w:rsidR="009B517C" w:rsidRDefault="00000000">
      <w:pPr>
        <w:rPr>
          <w:rFonts w:ascii="Calibri" w:hAnsi="Calibri"/>
          <w:sz w:val="22"/>
          <w:szCs w:val="22"/>
        </w:rPr>
      </w:pPr>
      <w:hyperlink r:id="rId48">
        <w:r>
          <w:rPr>
            <w:rStyle w:val="Hyperlink"/>
          </w:rPr>
          <w:t>The Refuge Farmlands TIGERWEB Map.pdf</w:t>
        </w:r>
      </w:hyperlink>
    </w:p>
    <w:p w14:paraId="12D0B6A4" w14:textId="77777777" w:rsidR="009B517C" w:rsidRDefault="009B517C">
      <w:pPr>
        <w:rPr>
          <w:rFonts w:ascii="Calibri" w:hAnsi="Calibri"/>
          <w:sz w:val="22"/>
          <w:szCs w:val="22"/>
        </w:rPr>
      </w:pPr>
    </w:p>
    <w:p w14:paraId="6BFB6341"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7C6BA001" w14:textId="77777777">
        <w:trPr>
          <w:trHeight w:val="495"/>
        </w:trPr>
        <w:tc>
          <w:tcPr>
            <w:tcW w:w="0" w:type="auto"/>
          </w:tcPr>
          <w:p w14:paraId="261B9EDD" w14:textId="77777777" w:rsidR="009B517C" w:rsidRDefault="009B517C">
            <w:pPr>
              <w:rPr>
                <w:rFonts w:ascii="Calibri" w:hAnsi="Calibri"/>
              </w:rPr>
            </w:pPr>
          </w:p>
        </w:tc>
        <w:tc>
          <w:tcPr>
            <w:tcW w:w="0" w:type="auto"/>
          </w:tcPr>
          <w:p w14:paraId="0CAA4D7E" w14:textId="77777777" w:rsidR="009B517C" w:rsidRDefault="00000000">
            <w:pPr>
              <w:rPr>
                <w:rFonts w:ascii="Calibri" w:hAnsi="Calibri"/>
              </w:rPr>
            </w:pPr>
            <w:r>
              <w:rPr>
                <w:rFonts w:ascii="Calibri" w:hAnsi="Calibri"/>
              </w:rPr>
              <w:t>Yes</w:t>
            </w:r>
          </w:p>
        </w:tc>
      </w:tr>
      <w:tr w:rsidR="009B517C" w14:paraId="17D222C7" w14:textId="77777777">
        <w:tc>
          <w:tcPr>
            <w:tcW w:w="0" w:type="auto"/>
          </w:tcPr>
          <w:p w14:paraId="47E64045" w14:textId="77777777" w:rsidR="009B517C" w:rsidRDefault="009B517C">
            <w:pPr>
              <w:rPr>
                <w:rFonts w:ascii="Calibri" w:hAnsi="Calibri"/>
              </w:rPr>
            </w:pPr>
          </w:p>
        </w:tc>
        <w:tc>
          <w:tcPr>
            <w:tcW w:w="0" w:type="auto"/>
          </w:tcPr>
          <w:p w14:paraId="673C8549" w14:textId="77777777" w:rsidR="009B517C" w:rsidRDefault="00000000">
            <w:pPr>
              <w:rPr>
                <w:rFonts w:ascii="Calibri" w:hAnsi="Calibri"/>
              </w:rPr>
            </w:pPr>
            <w:r>
              <w:rPr>
                <w:rFonts w:ascii="Calibri" w:hAnsi="Calibri"/>
              </w:rPr>
              <w:t>No</w:t>
            </w:r>
          </w:p>
        </w:tc>
      </w:tr>
    </w:tbl>
    <w:p w14:paraId="738CFD4A" w14:textId="77777777" w:rsidR="009B517C" w:rsidRDefault="009B517C">
      <w:pPr>
        <w:rPr>
          <w:rFonts w:ascii="Calibri" w:hAnsi="Calibri"/>
          <w:b/>
          <w:sz w:val="28"/>
          <w:szCs w:val="28"/>
        </w:rPr>
      </w:pPr>
    </w:p>
    <w:p w14:paraId="02DDE74A" w14:textId="77777777" w:rsidR="009B517C" w:rsidRDefault="00000000">
      <w:pPr>
        <w:rPr>
          <w:rFonts w:ascii="Calibri" w:hAnsi="Calibri"/>
          <w:b/>
          <w:sz w:val="28"/>
          <w:szCs w:val="28"/>
        </w:rPr>
      </w:pPr>
      <w:r>
        <w:rPr>
          <w:rFonts w:ascii="Calibri" w:hAnsi="Calibri"/>
          <w:b/>
          <w:sz w:val="28"/>
          <w:szCs w:val="28"/>
        </w:rPr>
        <w:br w:type="page"/>
      </w:r>
    </w:p>
    <w:p w14:paraId="15FEA879" w14:textId="77777777" w:rsidR="009B517C" w:rsidRDefault="00000000">
      <w:pPr>
        <w:rPr>
          <w:rFonts w:asciiTheme="minorHAnsi" w:hAnsiTheme="minorHAnsi"/>
          <w:sz w:val="22"/>
          <w:szCs w:val="22"/>
        </w:rPr>
      </w:pPr>
      <w:r>
        <w:rPr>
          <w:rFonts w:asciiTheme="minorHAnsi" w:hAnsiTheme="minorHAnsi"/>
          <w:sz w:val="22"/>
          <w:szCs w:val="22"/>
        </w:rPr>
        <w:lastRenderedPageBreak/>
        <w:br w:type="page"/>
      </w:r>
    </w:p>
    <w:p w14:paraId="6591F257" w14:textId="77777777" w:rsidR="009B517C" w:rsidRDefault="00000000">
      <w:pPr>
        <w:rPr>
          <w:rFonts w:ascii="Calibri" w:hAnsi="Calibri"/>
          <w:b/>
          <w:sz w:val="28"/>
          <w:szCs w:val="28"/>
        </w:rPr>
      </w:pPr>
      <w:r>
        <w:rPr>
          <w:rFonts w:ascii="Calibri" w:hAnsi="Calibri"/>
          <w:b/>
          <w:sz w:val="28"/>
          <w:szCs w:val="28"/>
        </w:rPr>
        <w:lastRenderedPageBreak/>
        <w:t>Floodplain Management</w:t>
      </w:r>
    </w:p>
    <w:tbl>
      <w:tblPr>
        <w:tblStyle w:val="MediumGrid1-Accent1"/>
        <w:tblW w:w="4897" w:type="pct"/>
        <w:tblLayout w:type="fixed"/>
        <w:tblLook w:val="0000" w:firstRow="0" w:lastRow="0" w:firstColumn="0" w:lastColumn="0" w:noHBand="0" w:noVBand="0"/>
      </w:tblPr>
      <w:tblGrid>
        <w:gridCol w:w="2958"/>
        <w:gridCol w:w="2837"/>
        <w:gridCol w:w="2647"/>
      </w:tblGrid>
      <w:tr w:rsidR="009B517C" w14:paraId="37B0A585"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52" w:type="pct"/>
            <w:shd w:val="clear" w:color="auto" w:fill="B8CCE4" w:themeFill="accent1" w:themeFillTint="66"/>
          </w:tcPr>
          <w:p w14:paraId="2B0ACFEB" w14:textId="77777777" w:rsidR="009B517C" w:rsidRDefault="00000000">
            <w:pPr>
              <w:spacing w:line="276" w:lineRule="auto"/>
              <w:rPr>
                <w:rFonts w:asciiTheme="majorHAnsi" w:hAnsiTheme="majorHAnsi"/>
                <w:sz w:val="22"/>
                <w:szCs w:val="22"/>
              </w:rPr>
            </w:pPr>
            <w:r>
              <w:rPr>
                <w:rFonts w:asciiTheme="majorHAnsi" w:hAnsiTheme="majorHAnsi"/>
                <w:sz w:val="22"/>
                <w:szCs w:val="22"/>
              </w:rPr>
              <w:t>General Requirements</w:t>
            </w:r>
          </w:p>
        </w:tc>
        <w:tc>
          <w:tcPr>
            <w:tcW w:w="1680" w:type="pct"/>
            <w:shd w:val="clear" w:color="auto" w:fill="B8CCE4" w:themeFill="accent1" w:themeFillTint="66"/>
          </w:tcPr>
          <w:p w14:paraId="58D73BD1" w14:textId="77777777" w:rsidR="009B517C"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B8CCE4" w:themeFill="accent1" w:themeFillTint="66"/>
          </w:tcPr>
          <w:p w14:paraId="541EABC6" w14:textId="77777777" w:rsidR="009B517C" w:rsidRDefault="00000000">
            <w:pPr>
              <w:spacing w:line="276" w:lineRule="auto"/>
              <w:rPr>
                <w:rFonts w:asciiTheme="majorHAnsi" w:hAnsiTheme="majorHAnsi"/>
                <w:sz w:val="22"/>
                <w:szCs w:val="22"/>
              </w:rPr>
            </w:pPr>
            <w:r>
              <w:rPr>
                <w:rFonts w:asciiTheme="majorHAnsi" w:hAnsiTheme="majorHAnsi"/>
                <w:sz w:val="22"/>
                <w:szCs w:val="22"/>
              </w:rPr>
              <w:t>Regulation</w:t>
            </w:r>
          </w:p>
        </w:tc>
      </w:tr>
      <w:tr w:rsidR="009B517C" w14:paraId="1649762C" w14:textId="77777777" w:rsidTr="009B517C">
        <w:tc>
          <w:tcPr>
            <w:cnfStyle w:val="000010000000" w:firstRow="0" w:lastRow="0" w:firstColumn="0" w:lastColumn="0" w:oddVBand="1" w:evenVBand="0" w:oddHBand="0" w:evenHBand="0" w:firstRowFirstColumn="0" w:firstRowLastColumn="0" w:lastRowFirstColumn="0" w:lastRowLastColumn="0"/>
            <w:tcW w:w="1752" w:type="pct"/>
            <w:shd w:val="clear" w:color="auto" w:fill="DBE5F1" w:themeFill="accent1" w:themeFillTint="33"/>
          </w:tcPr>
          <w:p w14:paraId="0ECAA9F3" w14:textId="77777777" w:rsidR="009B517C" w:rsidRDefault="00000000">
            <w:pPr>
              <w:spacing w:line="276" w:lineRule="auto"/>
              <w:rPr>
                <w:rFonts w:asciiTheme="minorHAnsi" w:hAnsiTheme="minorHAnsi"/>
                <w:sz w:val="22"/>
                <w:szCs w:val="22"/>
              </w:rPr>
            </w:pPr>
            <w:r>
              <w:rPr>
                <w:rFonts w:asciiTheme="minorHAnsi" w:hAnsiTheme="minorHAnsi"/>
                <w:sz w:val="22"/>
                <w:szCs w:val="22"/>
              </w:rPr>
              <w:t>Executive Order 11988, Floodplain Management, requires Federal activities to avoid impacts to floodplains and to avoid direct and indirect support of floodplain development to the extent practicable.</w:t>
            </w:r>
          </w:p>
        </w:tc>
        <w:tc>
          <w:tcPr>
            <w:tcW w:w="1680" w:type="pct"/>
            <w:shd w:val="clear" w:color="auto" w:fill="DBE5F1" w:themeFill="accent1" w:themeFillTint="33"/>
          </w:tcPr>
          <w:p w14:paraId="0FE67F76"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Executive Order 11988</w:t>
            </w:r>
          </w:p>
          <w:p w14:paraId="18B47D7A"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Executive Order 13690</w:t>
            </w:r>
          </w:p>
          <w:p w14:paraId="5F3E8038"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42 USC 4001-4128</w:t>
            </w:r>
          </w:p>
          <w:p w14:paraId="7BC9C872"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42 USC 5154a</w:t>
            </w:r>
          </w:p>
          <w:p w14:paraId="071BB108"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only applies to screen 2047 and not 2046</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DBE5F1" w:themeFill="accent1" w:themeFillTint="33"/>
          </w:tcPr>
          <w:p w14:paraId="4C633DDF" w14:textId="77777777" w:rsidR="009B517C" w:rsidRDefault="00000000">
            <w:pPr>
              <w:spacing w:line="276" w:lineRule="auto"/>
              <w:rPr>
                <w:rFonts w:asciiTheme="minorHAnsi" w:hAnsiTheme="minorHAnsi"/>
                <w:sz w:val="22"/>
                <w:szCs w:val="22"/>
              </w:rPr>
            </w:pPr>
            <w:r>
              <w:rPr>
                <w:rFonts w:asciiTheme="minorHAnsi" w:hAnsiTheme="minorHAnsi"/>
                <w:sz w:val="22"/>
                <w:szCs w:val="22"/>
              </w:rPr>
              <w:t>24 CFR 55</w:t>
            </w:r>
          </w:p>
        </w:tc>
      </w:tr>
    </w:tbl>
    <w:p w14:paraId="1B472784" w14:textId="77777777" w:rsidR="009B517C" w:rsidRDefault="009B517C">
      <w:pPr>
        <w:widowControl w:val="0"/>
        <w:rPr>
          <w:rFonts w:asciiTheme="minorHAnsi" w:hAnsiTheme="minorHAnsi"/>
          <w:sz w:val="22"/>
          <w:szCs w:val="22"/>
        </w:rPr>
      </w:pPr>
    </w:p>
    <w:p w14:paraId="13C3A8E8" w14:textId="77777777" w:rsidR="009B517C" w:rsidRDefault="009B517C">
      <w:pPr>
        <w:widowControl w:val="0"/>
        <w:rPr>
          <w:rFonts w:asciiTheme="minorHAnsi" w:hAnsiTheme="minorHAnsi"/>
          <w:sz w:val="22"/>
          <w:szCs w:val="22"/>
        </w:rPr>
      </w:pPr>
    </w:p>
    <w:p w14:paraId="5433775D" w14:textId="77777777" w:rsidR="009B517C" w:rsidRDefault="00000000">
      <w:pPr>
        <w:widowControl w:val="0"/>
        <w:rPr>
          <w:rFonts w:asciiTheme="minorHAnsi" w:hAnsiTheme="minorHAnsi"/>
          <w:sz w:val="22"/>
          <w:szCs w:val="22"/>
        </w:rPr>
      </w:pPr>
      <w:r>
        <w:rPr>
          <w:rFonts w:asciiTheme="minorHAnsi" w:hAnsiTheme="minorHAnsi"/>
          <w:b/>
          <w:sz w:val="22"/>
          <w:szCs w:val="22"/>
        </w:rPr>
        <w:t>1.</w:t>
      </w:r>
      <w:r>
        <w:rPr>
          <w:rFonts w:asciiTheme="minorHAnsi" w:hAnsiTheme="minorHAnsi"/>
          <w:b/>
          <w:sz w:val="22"/>
          <w:szCs w:val="22"/>
        </w:rPr>
        <w:tab/>
        <w:t>Does this project meet an exemption at 24 CFR 55.12 from compliance with HUD’s floodplain management regulations in Part 55?</w:t>
      </w:r>
    </w:p>
    <w:p w14:paraId="557715A2"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9B517C" w14:paraId="39A870C1" w14:textId="77777777">
        <w:tc>
          <w:tcPr>
            <w:tcW w:w="0" w:type="auto"/>
          </w:tcPr>
          <w:p w14:paraId="5485C270" w14:textId="77777777" w:rsidR="009B517C" w:rsidRDefault="009B517C">
            <w:pPr>
              <w:rPr>
                <w:rFonts w:ascii="Calibri" w:hAnsi="Calibri"/>
              </w:rPr>
            </w:pPr>
          </w:p>
        </w:tc>
        <w:tc>
          <w:tcPr>
            <w:tcW w:w="0" w:type="auto"/>
          </w:tcPr>
          <w:p w14:paraId="2A8133AE" w14:textId="77777777" w:rsidR="009B517C" w:rsidRDefault="00000000">
            <w:pPr>
              <w:widowControl w:val="0"/>
              <w:rPr>
                <w:rFonts w:ascii="Calibri" w:hAnsi="Calibri"/>
              </w:rPr>
            </w:pPr>
            <w:r>
              <w:t>Yes</w:t>
            </w:r>
          </w:p>
        </w:tc>
      </w:tr>
    </w:tbl>
    <w:p w14:paraId="0DFA6E17" w14:textId="77777777" w:rsidR="009B517C" w:rsidRDefault="009B517C">
      <w:pPr>
        <w:widowControl w:val="0"/>
        <w:rPr>
          <w:rFonts w:asciiTheme="minorHAnsi" w:hAnsiTheme="minorHAnsi"/>
          <w:sz w:val="22"/>
          <w:szCs w:val="22"/>
        </w:rPr>
      </w:pP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670"/>
      </w:tblGrid>
      <w:tr w:rsidR="009B517C" w14:paraId="16074414" w14:textId="77777777">
        <w:tc>
          <w:tcPr>
            <w:tcW w:w="0" w:type="auto"/>
          </w:tcPr>
          <w:p w14:paraId="5B5E10E4" w14:textId="77777777" w:rsidR="009B517C" w:rsidRDefault="009B517C">
            <w:pPr>
              <w:rPr>
                <w:rFonts w:ascii="Calibri" w:hAnsi="Calibri"/>
              </w:rPr>
            </w:pPr>
          </w:p>
        </w:tc>
        <w:tc>
          <w:tcPr>
            <w:tcW w:w="0" w:type="auto"/>
          </w:tcPr>
          <w:p w14:paraId="42BADEEF" w14:textId="77777777" w:rsidR="009B517C" w:rsidRDefault="00000000">
            <w:pPr>
              <w:widowControl w:val="0"/>
              <w:rPr>
                <w:rFonts w:ascii="Calibri" w:hAnsi="Calibri"/>
              </w:rPr>
            </w:pPr>
            <w:r>
              <w:t>(a) HUD-assisted activities described in 24 CFR 58.34 and 58.35(b).</w:t>
            </w:r>
          </w:p>
        </w:tc>
      </w:tr>
    </w:tbl>
    <w:p w14:paraId="2FCB7128" w14:textId="77777777" w:rsidR="009B517C" w:rsidRDefault="009B517C">
      <w:pPr>
        <w:widowControl w:val="0"/>
        <w:rPr>
          <w:rFonts w:asciiTheme="minorHAnsi" w:hAnsiTheme="minorHAnsi"/>
          <w:sz w:val="22"/>
          <w:szCs w:val="22"/>
        </w:rPr>
      </w:pP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086"/>
      </w:tblGrid>
      <w:tr w:rsidR="009B517C" w14:paraId="0E743980" w14:textId="77777777">
        <w:tc>
          <w:tcPr>
            <w:tcW w:w="0" w:type="auto"/>
          </w:tcPr>
          <w:p w14:paraId="2AC0E6B8" w14:textId="77777777" w:rsidR="009B517C" w:rsidRDefault="009B517C">
            <w:pPr>
              <w:rPr>
                <w:rFonts w:ascii="Calibri" w:hAnsi="Calibri"/>
              </w:rPr>
            </w:pPr>
          </w:p>
        </w:tc>
        <w:tc>
          <w:tcPr>
            <w:tcW w:w="0" w:type="auto"/>
          </w:tcPr>
          <w:p w14:paraId="455FFCDB" w14:textId="77777777" w:rsidR="009B517C" w:rsidRDefault="00000000">
            <w:pPr>
              <w:widowControl w:val="0"/>
              <w:rPr>
                <w:rFonts w:ascii="Calibri" w:hAnsi="Calibri"/>
              </w:rPr>
            </w:pPr>
            <w:r>
              <w:t>(b) HUD-assisted activities described in 24 CFR 50.19, except as otherwise indicated in § 50.19.</w:t>
            </w:r>
          </w:p>
        </w:tc>
      </w:tr>
    </w:tbl>
    <w:p w14:paraId="1BCE921C"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4DAE4ECB" w14:textId="77777777">
        <w:tc>
          <w:tcPr>
            <w:tcW w:w="0" w:type="auto"/>
          </w:tcPr>
          <w:p w14:paraId="5EC7EEE6" w14:textId="77777777" w:rsidR="009B517C" w:rsidRDefault="009B517C">
            <w:pPr>
              <w:rPr>
                <w:rFonts w:ascii="Calibri" w:hAnsi="Calibri"/>
              </w:rPr>
            </w:pPr>
          </w:p>
        </w:tc>
        <w:tc>
          <w:tcPr>
            <w:tcW w:w="0" w:type="auto"/>
          </w:tcPr>
          <w:p w14:paraId="3724C645" w14:textId="77777777" w:rsidR="009B517C" w:rsidRDefault="00000000">
            <w:pPr>
              <w:widowControl w:val="0"/>
            </w:pPr>
            <w:r>
              <w:t>(c) The approval of financial assistance for restoring and preserving the natural and beneficial functions and values of floodplains and wetlands, including through acquisition of such floodplain and wetland property, where a permanent covenant or comparable restriction is place on the property’s continued use for flood control, wetland projection, open space, or park land, but only if:</w:t>
            </w:r>
          </w:p>
          <w:p w14:paraId="18D7214E" w14:textId="77777777" w:rsidR="009B517C" w:rsidRDefault="00000000">
            <w:pPr>
              <w:widowControl w:val="0"/>
            </w:pPr>
            <w:r>
              <w:t>(1)</w:t>
            </w:r>
            <w:r>
              <w:tab/>
              <w:t>The property is cleared of all existing buildings and walled structures; and</w:t>
            </w:r>
          </w:p>
          <w:p w14:paraId="102577D1" w14:textId="77777777" w:rsidR="009B517C" w:rsidRDefault="00000000">
            <w:pPr>
              <w:widowControl w:val="0"/>
            </w:pPr>
            <w:r>
              <w:t>(2)</w:t>
            </w:r>
            <w:r>
              <w:tab/>
              <w:t>The property is cleared of related improvements except those which:</w:t>
            </w:r>
          </w:p>
          <w:p w14:paraId="08725589" w14:textId="77777777" w:rsidR="009B517C" w:rsidRDefault="00000000">
            <w:pPr>
              <w:widowControl w:val="0"/>
            </w:pPr>
            <w:r>
              <w:t>(i)</w:t>
            </w:r>
            <w:r>
              <w:tab/>
              <w:t>Are directly related to flood control, wetland protection, open space, or park land (including playgrounds and recreation areas);</w:t>
            </w:r>
          </w:p>
          <w:p w14:paraId="25481C9F" w14:textId="77777777" w:rsidR="009B517C" w:rsidRDefault="00000000">
            <w:pPr>
              <w:widowControl w:val="0"/>
            </w:pPr>
            <w:r>
              <w:t>(ii)</w:t>
            </w:r>
            <w:r>
              <w:tab/>
              <w:t>Do not modify existing wetland areas or involve fill, paving, or other ground disturbance beyond minimal trails or paths; and</w:t>
            </w:r>
          </w:p>
          <w:p w14:paraId="5A7ECDE9" w14:textId="77777777" w:rsidR="009B517C" w:rsidRDefault="00000000">
            <w:pPr>
              <w:widowControl w:val="0"/>
              <w:rPr>
                <w:rFonts w:ascii="Calibri" w:hAnsi="Calibri"/>
              </w:rPr>
            </w:pPr>
            <w:r>
              <w:t>(iii)</w:t>
            </w:r>
            <w:r>
              <w:tab/>
              <w:t>Are designed to be compatible with the beneficial floodplain or wetland function of the property.</w:t>
            </w:r>
          </w:p>
        </w:tc>
      </w:tr>
    </w:tbl>
    <w:p w14:paraId="331191D8"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2EF3BB2C" w14:textId="77777777">
        <w:tc>
          <w:tcPr>
            <w:tcW w:w="0" w:type="auto"/>
          </w:tcPr>
          <w:p w14:paraId="4414EBFA" w14:textId="77777777" w:rsidR="009B517C" w:rsidRDefault="009B517C">
            <w:pPr>
              <w:rPr>
                <w:rFonts w:ascii="Calibri" w:hAnsi="Calibri"/>
              </w:rPr>
            </w:pPr>
          </w:p>
        </w:tc>
        <w:tc>
          <w:tcPr>
            <w:tcW w:w="0" w:type="auto"/>
          </w:tcPr>
          <w:p w14:paraId="71ADADDC" w14:textId="77777777" w:rsidR="009B517C" w:rsidRDefault="00000000">
            <w:pPr>
              <w:widowControl w:val="0"/>
              <w:rPr>
                <w:rFonts w:ascii="Calibri" w:hAnsi="Calibri"/>
              </w:rPr>
            </w:pPr>
            <w:r>
              <w:t xml:space="preserve">(d) An action involving a repossession, receivership, foreclosure, or similar acquisition of property to protect or enforce HUD's financial interests under previously approved loans, grants, mortgage insurance, </w:t>
            </w:r>
            <w:r>
              <w:lastRenderedPageBreak/>
              <w:t>or other HUD assistance.</w:t>
            </w:r>
          </w:p>
        </w:tc>
      </w:tr>
    </w:tbl>
    <w:p w14:paraId="57605030"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2C6F6AB5" w14:textId="77777777">
        <w:tc>
          <w:tcPr>
            <w:tcW w:w="0" w:type="auto"/>
          </w:tcPr>
          <w:p w14:paraId="24F12D09" w14:textId="77777777" w:rsidR="009B517C" w:rsidRDefault="009B517C">
            <w:pPr>
              <w:rPr>
                <w:rFonts w:ascii="Calibri" w:hAnsi="Calibri"/>
              </w:rPr>
            </w:pPr>
          </w:p>
        </w:tc>
        <w:tc>
          <w:tcPr>
            <w:tcW w:w="0" w:type="auto"/>
          </w:tcPr>
          <w:p w14:paraId="535985D0" w14:textId="77777777" w:rsidR="009B517C" w:rsidRDefault="00000000">
            <w:pPr>
              <w:widowControl w:val="0"/>
              <w:rPr>
                <w:rFonts w:ascii="Calibri" w:hAnsi="Calibri"/>
              </w:rPr>
            </w:pPr>
            <w:r>
              <w:t>(e) Policy-level actions described at 24 CFR 50.16 that do not involve site-based decisions.</w:t>
            </w:r>
          </w:p>
        </w:tc>
      </w:tr>
    </w:tbl>
    <w:p w14:paraId="495D7C0B"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5FA146C9" w14:textId="77777777">
        <w:tc>
          <w:tcPr>
            <w:tcW w:w="0" w:type="auto"/>
          </w:tcPr>
          <w:p w14:paraId="226C871E" w14:textId="77777777" w:rsidR="009B517C" w:rsidRDefault="009B517C">
            <w:pPr>
              <w:rPr>
                <w:rFonts w:ascii="Calibri" w:hAnsi="Calibri"/>
              </w:rPr>
            </w:pPr>
          </w:p>
        </w:tc>
        <w:tc>
          <w:tcPr>
            <w:tcW w:w="0" w:type="auto"/>
          </w:tcPr>
          <w:p w14:paraId="38884A90" w14:textId="77777777" w:rsidR="009B517C" w:rsidRDefault="00000000">
            <w:pPr>
              <w:widowControl w:val="0"/>
              <w:rPr>
                <w:rFonts w:ascii="Calibri" w:hAnsi="Calibri"/>
              </w:rPr>
            </w:pPr>
            <w:r>
              <w:t>(f) A minor amendment to a previously approved action with no additional adverse impact on or from a floodplain or wetland.</w:t>
            </w:r>
          </w:p>
        </w:tc>
      </w:tr>
    </w:tbl>
    <w:p w14:paraId="49256A01"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1E1D466A" w14:textId="77777777">
        <w:tc>
          <w:tcPr>
            <w:tcW w:w="0" w:type="auto"/>
          </w:tcPr>
          <w:p w14:paraId="3B60922A" w14:textId="77777777" w:rsidR="009B517C" w:rsidRDefault="009B517C">
            <w:pPr>
              <w:rPr>
                <w:rFonts w:ascii="Calibri" w:hAnsi="Calibri"/>
              </w:rPr>
            </w:pPr>
          </w:p>
        </w:tc>
        <w:tc>
          <w:tcPr>
            <w:tcW w:w="0" w:type="auto"/>
          </w:tcPr>
          <w:p w14:paraId="02D41B05" w14:textId="77777777" w:rsidR="009B517C" w:rsidRDefault="00000000">
            <w:pPr>
              <w:widowControl w:val="0"/>
              <w:rPr>
                <w:rFonts w:ascii="Calibri" w:hAnsi="Calibri"/>
              </w:rPr>
            </w:pPr>
            <w:r>
              <w:t>(g) HUD's or the responsible entity’s approval of a project site, an incidental portion of which is situated in the FFRMS floodplain (not including the floodway, LiMWA, or coastal high hazard area) but only if: (1) The proposed project site does not include any existing or proposed buildings or improvements that modify or occupy the FFRMS floodplain except de minimis improvements such as recreation areas and trails; and (2) the proposed project will not result in any new construction in or modifications of a wetland .</w:t>
            </w:r>
          </w:p>
        </w:tc>
      </w:tr>
    </w:tbl>
    <w:p w14:paraId="642321CE"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1DC2DCA9" w14:textId="77777777">
        <w:tc>
          <w:tcPr>
            <w:tcW w:w="0" w:type="auto"/>
          </w:tcPr>
          <w:p w14:paraId="32D4CFC0" w14:textId="77777777" w:rsidR="009B517C" w:rsidRDefault="009B517C">
            <w:pPr>
              <w:rPr>
                <w:rFonts w:ascii="Calibri" w:hAnsi="Calibri"/>
              </w:rPr>
            </w:pPr>
          </w:p>
        </w:tc>
        <w:tc>
          <w:tcPr>
            <w:tcW w:w="0" w:type="auto"/>
          </w:tcPr>
          <w:p w14:paraId="2932D284" w14:textId="77777777" w:rsidR="009B517C" w:rsidRDefault="00000000">
            <w:pPr>
              <w:widowControl w:val="0"/>
              <w:rPr>
                <w:rFonts w:ascii="Calibri" w:hAnsi="Calibri"/>
              </w:rPr>
            </w:pPr>
            <w:r>
              <w:t>(h) Issuance or use of Housing Vouchers, or other forms of rental subsidy where HUD, the awarding community, or the public housing agency that administers the contract awards rental subsidies that are not project-based (i.e., do not involve site-specific subsidies).</w:t>
            </w:r>
          </w:p>
        </w:tc>
      </w:tr>
    </w:tbl>
    <w:p w14:paraId="5797F68A" w14:textId="77777777" w:rsidR="009B517C" w:rsidRDefault="009B517C">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054B8BE5" w14:textId="77777777">
        <w:tc>
          <w:tcPr>
            <w:tcW w:w="0" w:type="auto"/>
          </w:tcPr>
          <w:p w14:paraId="7BDA0058" w14:textId="77777777" w:rsidR="009B517C" w:rsidRDefault="009B517C">
            <w:pPr>
              <w:rPr>
                <w:rFonts w:ascii="Calibri" w:hAnsi="Calibri"/>
              </w:rPr>
            </w:pPr>
          </w:p>
        </w:tc>
        <w:tc>
          <w:tcPr>
            <w:tcW w:w="0" w:type="auto"/>
          </w:tcPr>
          <w:p w14:paraId="754C259A" w14:textId="77777777" w:rsidR="009B517C" w:rsidRDefault="00000000">
            <w:pPr>
              <w:widowControl w:val="0"/>
              <w:rPr>
                <w:rFonts w:ascii="Calibri" w:hAnsi="Calibri"/>
              </w:rPr>
            </w:pPr>
            <w:r>
              <w:t>(i) Special projects directed to the removal of material and architectural barriers that restrict the mobility of and accessibility to elderly and persons with disabilities.</w:t>
            </w:r>
          </w:p>
        </w:tc>
      </w:tr>
    </w:tbl>
    <w:p w14:paraId="3E4288EA" w14:textId="77777777" w:rsidR="009B517C" w:rsidRDefault="009B517C">
      <w:pPr>
        <w:widowControl w:val="0"/>
        <w:rPr>
          <w:rFonts w:asciiTheme="minorHAnsi" w:hAnsiTheme="minorHAnsi"/>
          <w:sz w:val="22"/>
          <w:szCs w:val="22"/>
        </w:rPr>
      </w:pPr>
    </w:p>
    <w:p w14:paraId="198B3FBE" w14:textId="77777777" w:rsidR="009B517C" w:rsidRDefault="00000000">
      <w:pPr>
        <w:widowControl w:val="0"/>
        <w:ind w:left="720" w:firstLine="720"/>
      </w:pPr>
      <w:r>
        <w:rPr>
          <w:rFonts w:asciiTheme="minorHAnsi" w:hAnsiTheme="minorHAnsi"/>
          <w:sz w:val="22"/>
          <w:szCs w:val="22"/>
        </w:rPr>
        <w:t>Describe:</w:t>
      </w:r>
      <w:r>
        <w:t xml:space="preserve"> </w:t>
      </w:r>
    </w:p>
    <w:p w14:paraId="0E19217C" w14:textId="77777777" w:rsidR="009B517C" w:rsidRDefault="009B517C">
      <w:pPr>
        <w:widowControl w:val="0"/>
        <w:ind w:left="1440"/>
        <w:rPr>
          <w:rFonts w:asciiTheme="minorHAnsi" w:hAnsiTheme="minorHAnsi"/>
          <w:sz w:val="22"/>
          <w:szCs w:val="22"/>
        </w:rPr>
      </w:pPr>
    </w:p>
    <w:p w14:paraId="75265421"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9B517C" w14:paraId="1ED33EA1" w14:textId="77777777">
        <w:tc>
          <w:tcPr>
            <w:tcW w:w="0" w:type="auto"/>
          </w:tcPr>
          <w:p w14:paraId="5A767E22"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0ED1B9D8" w14:textId="77777777" w:rsidR="009B517C" w:rsidRDefault="00000000">
            <w:pPr>
              <w:widowControl w:val="0"/>
              <w:rPr>
                <w:rFonts w:ascii="Calibri" w:hAnsi="Calibri"/>
              </w:rPr>
            </w:pPr>
            <w:r>
              <w:t>No</w:t>
            </w:r>
          </w:p>
        </w:tc>
      </w:tr>
    </w:tbl>
    <w:p w14:paraId="291671F1" w14:textId="77777777" w:rsidR="009B517C" w:rsidRDefault="009B517C">
      <w:pPr>
        <w:widowControl w:val="0"/>
        <w:rPr>
          <w:rFonts w:asciiTheme="minorHAnsi" w:hAnsiTheme="minorHAnsi"/>
          <w:sz w:val="22"/>
          <w:szCs w:val="22"/>
        </w:rPr>
      </w:pPr>
    </w:p>
    <w:p w14:paraId="5D1E0104" w14:textId="77777777" w:rsidR="009B517C" w:rsidRDefault="00000000">
      <w:pPr>
        <w:widowControl w:val="0"/>
        <w:rPr>
          <w:rFonts w:asciiTheme="minorHAnsi" w:hAnsiTheme="minorHAnsi"/>
          <w:sz w:val="22"/>
          <w:szCs w:val="22"/>
        </w:rPr>
      </w:pPr>
      <w:bookmarkStart w:id="0" w:name="_Hlk165025130"/>
      <w:r>
        <w:rPr>
          <w:rFonts w:asciiTheme="minorHAnsi" w:hAnsiTheme="minorHAnsi"/>
          <w:b/>
          <w:sz w:val="22"/>
          <w:szCs w:val="22"/>
        </w:rPr>
        <w:t>2.</w:t>
      </w:r>
      <w:r>
        <w:rPr>
          <w:rFonts w:asciiTheme="minorHAnsi" w:hAnsiTheme="minorHAnsi"/>
          <w:b/>
          <w:sz w:val="22"/>
          <w:szCs w:val="22"/>
        </w:rPr>
        <w:tab/>
        <w:t>Does the project include a Critical Action?  Examples of Critical Actions include projects involving hospitals, fire and police stations, nursing homes, hazardous chemical storage, storage of valuable records, and utility plants.</w:t>
      </w:r>
    </w:p>
    <w:bookmarkEnd w:id="0"/>
    <w:p w14:paraId="6319E7D1"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9B517C" w14:paraId="2DD444CF" w14:textId="77777777">
        <w:tc>
          <w:tcPr>
            <w:tcW w:w="0" w:type="auto"/>
          </w:tcPr>
          <w:p w14:paraId="73DF364F" w14:textId="77777777" w:rsidR="009B517C" w:rsidRDefault="009B517C">
            <w:pPr>
              <w:rPr>
                <w:rFonts w:ascii="Calibri" w:hAnsi="Calibri"/>
              </w:rPr>
            </w:pPr>
          </w:p>
        </w:tc>
        <w:tc>
          <w:tcPr>
            <w:tcW w:w="0" w:type="auto"/>
          </w:tcPr>
          <w:p w14:paraId="5533586E" w14:textId="77777777" w:rsidR="009B517C" w:rsidRDefault="00000000">
            <w:pPr>
              <w:widowControl w:val="0"/>
              <w:rPr>
                <w:rFonts w:ascii="Calibri" w:hAnsi="Calibri"/>
              </w:rPr>
            </w:pPr>
            <w:r>
              <w:t>Yes</w:t>
            </w:r>
          </w:p>
        </w:tc>
      </w:tr>
    </w:tbl>
    <w:p w14:paraId="436092AA" w14:textId="77777777" w:rsidR="009B517C" w:rsidRDefault="009B517C">
      <w:pPr>
        <w:widowControl w:val="0"/>
        <w:rPr>
          <w:rFonts w:asciiTheme="minorHAnsi" w:hAnsiTheme="minorHAnsi"/>
          <w:sz w:val="22"/>
          <w:szCs w:val="22"/>
        </w:rPr>
      </w:pPr>
    </w:p>
    <w:p w14:paraId="6AE758F3" w14:textId="77777777" w:rsidR="009B517C" w:rsidRDefault="00000000">
      <w:pPr>
        <w:widowControl w:val="0"/>
        <w:ind w:left="720" w:firstLine="720"/>
      </w:pPr>
      <w:r>
        <w:rPr>
          <w:rFonts w:asciiTheme="minorHAnsi" w:hAnsiTheme="minorHAnsi"/>
          <w:sz w:val="22"/>
          <w:szCs w:val="22"/>
        </w:rPr>
        <w:t>Describe:</w:t>
      </w:r>
      <w:r>
        <w:t xml:space="preserve"> </w:t>
      </w:r>
    </w:p>
    <w:p w14:paraId="484C5046" w14:textId="77777777" w:rsidR="009B517C" w:rsidRDefault="009B517C">
      <w:pPr>
        <w:widowControl w:val="0"/>
        <w:ind w:left="1440"/>
        <w:rPr>
          <w:rFonts w:asciiTheme="minorHAnsi" w:hAnsiTheme="minorHAnsi"/>
          <w:sz w:val="22"/>
          <w:szCs w:val="22"/>
        </w:rPr>
      </w:pPr>
    </w:p>
    <w:p w14:paraId="32B059C8"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9B517C" w14:paraId="2C83C374" w14:textId="77777777">
        <w:tc>
          <w:tcPr>
            <w:tcW w:w="0" w:type="auto"/>
          </w:tcPr>
          <w:p w14:paraId="32712B05"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A8C1EBB" w14:textId="77777777" w:rsidR="009B517C" w:rsidRDefault="00000000">
            <w:pPr>
              <w:widowControl w:val="0"/>
              <w:rPr>
                <w:rFonts w:ascii="Calibri" w:hAnsi="Calibri"/>
              </w:rPr>
            </w:pPr>
            <w:r>
              <w:t>No</w:t>
            </w:r>
          </w:p>
        </w:tc>
      </w:tr>
    </w:tbl>
    <w:p w14:paraId="55EDF29C" w14:textId="77777777" w:rsidR="009B517C" w:rsidRDefault="009B517C">
      <w:pPr>
        <w:widowControl w:val="0"/>
        <w:rPr>
          <w:rFonts w:asciiTheme="minorHAnsi" w:hAnsiTheme="minorHAnsi"/>
          <w:sz w:val="22"/>
          <w:szCs w:val="22"/>
        </w:rPr>
      </w:pPr>
    </w:p>
    <w:p w14:paraId="248130BA" w14:textId="77777777" w:rsidR="009B517C" w:rsidRDefault="00000000">
      <w:pPr>
        <w:widowControl w:val="0"/>
        <w:rPr>
          <w:rFonts w:asciiTheme="minorHAnsi" w:hAnsiTheme="minorHAnsi"/>
          <w:sz w:val="22"/>
          <w:szCs w:val="22"/>
        </w:rPr>
      </w:pPr>
      <w:bookmarkStart w:id="1" w:name="_Hlk165025830"/>
      <w:r>
        <w:rPr>
          <w:rFonts w:asciiTheme="minorHAnsi" w:hAnsiTheme="minorHAnsi"/>
          <w:b/>
          <w:sz w:val="22"/>
          <w:szCs w:val="22"/>
        </w:rPr>
        <w:t>3.</w:t>
      </w:r>
      <w:r>
        <w:rPr>
          <w:rFonts w:asciiTheme="minorHAnsi" w:hAnsiTheme="minorHAnsi"/>
          <w:b/>
          <w:sz w:val="22"/>
          <w:szCs w:val="22"/>
        </w:rPr>
        <w:tab/>
        <w:t>Determine the extent of the FFRMS floodplain and provide mapping documentation in support of that determination</w:t>
      </w:r>
    </w:p>
    <w:bookmarkEnd w:id="1"/>
    <w:p w14:paraId="0B37122F" w14:textId="77777777" w:rsidR="009B517C" w:rsidRDefault="009B517C">
      <w:pPr>
        <w:widowControl w:val="0"/>
        <w:rPr>
          <w:rFonts w:asciiTheme="minorHAnsi" w:hAnsiTheme="minorHAnsi"/>
          <w:sz w:val="22"/>
          <w:szCs w:val="22"/>
        </w:rPr>
      </w:pPr>
    </w:p>
    <w:p w14:paraId="5AC15AE8" w14:textId="77777777" w:rsidR="009B517C" w:rsidRDefault="00000000">
      <w:pPr>
        <w:widowControl w:val="0"/>
        <w:rPr>
          <w:rFonts w:asciiTheme="minorHAnsi" w:hAnsiTheme="minorHAnsi"/>
          <w:sz w:val="22"/>
          <w:szCs w:val="22"/>
        </w:rPr>
      </w:pPr>
      <w:r>
        <w:rPr>
          <w:rFonts w:asciiTheme="minorHAnsi" w:hAnsiTheme="minorHAnsi"/>
          <w:sz w:val="22"/>
          <w:szCs w:val="22"/>
        </w:rPr>
        <w:t>The extent of the FFRMS floodplain can be determined using a Climate Informed Science Approach (CISA), 0.2 percent flood approach (0.2 PFA), or freeboard value approach (FVA). For projects in areas without available CISA data or without FEMA Flood Insurance Rate Maps (FIRMs), Flood Insurance Studies (FISs) or Advisory Base Flood Elevations (ABFEs), use the best available information</w:t>
      </w:r>
      <w:r>
        <w:rPr>
          <w:rFonts w:asciiTheme="minorHAnsi" w:hAnsiTheme="minorHAnsi"/>
          <w:sz w:val="22"/>
          <w:szCs w:val="22"/>
          <w:vertAlign w:val="superscript"/>
        </w:rPr>
        <w:t>1</w:t>
      </w:r>
      <w:r>
        <w:rPr>
          <w:rFonts w:asciiTheme="minorHAnsi" w:hAnsiTheme="minorHAnsi"/>
          <w:sz w:val="22"/>
          <w:szCs w:val="22"/>
        </w:rPr>
        <w:t xml:space="preserve"> to determine flood elevation. Include documentation and an explanation of why this is the best available information</w:t>
      </w:r>
      <w:r>
        <w:rPr>
          <w:rFonts w:asciiTheme="minorHAnsi" w:hAnsiTheme="minorHAnsi"/>
          <w:sz w:val="22"/>
          <w:szCs w:val="22"/>
          <w:vertAlign w:val="superscript"/>
        </w:rPr>
        <w:t>2</w:t>
      </w:r>
      <w:r>
        <w:rPr>
          <w:rFonts w:asciiTheme="minorHAnsi" w:hAnsiTheme="minorHAnsi"/>
          <w:sz w:val="22"/>
          <w:szCs w:val="22"/>
        </w:rPr>
        <w:t xml:space="preserve"> for the site. Note that newly constructed and substantially improved</w:t>
      </w:r>
      <w:r>
        <w:rPr>
          <w:rFonts w:asciiTheme="minorHAnsi" w:hAnsiTheme="minorHAnsi"/>
          <w:sz w:val="22"/>
          <w:szCs w:val="22"/>
          <w:vertAlign w:val="superscript"/>
        </w:rPr>
        <w:t>3</w:t>
      </w:r>
      <w:r>
        <w:rPr>
          <w:rFonts w:asciiTheme="minorHAnsi" w:hAnsiTheme="minorHAnsi"/>
          <w:sz w:val="22"/>
          <w:szCs w:val="22"/>
        </w:rPr>
        <w:t xml:space="preserve"> structures must be elevated to the FFRMS floodplain regardless of the approach chosen to determine the floodplain.</w:t>
      </w:r>
    </w:p>
    <w:p w14:paraId="46C95B36" w14:textId="77777777" w:rsidR="009B517C" w:rsidRDefault="009B517C">
      <w:pPr>
        <w:widowControl w:val="0"/>
        <w:rPr>
          <w:rFonts w:asciiTheme="minorHAnsi" w:hAnsiTheme="minorHAnsi"/>
          <w:sz w:val="22"/>
          <w:szCs w:val="22"/>
        </w:rPr>
      </w:pPr>
    </w:p>
    <w:p w14:paraId="35BCF3CB" w14:textId="77777777" w:rsidR="009B517C" w:rsidRDefault="00000000">
      <w:pPr>
        <w:widowControl w:val="0"/>
        <w:rPr>
          <w:rFonts w:asciiTheme="minorHAnsi" w:hAnsiTheme="minorHAnsi"/>
          <w:sz w:val="22"/>
          <w:szCs w:val="22"/>
        </w:rPr>
      </w:pPr>
      <w:r>
        <w:rPr>
          <w:rFonts w:asciiTheme="minorHAnsi" w:hAnsiTheme="minorHAnsi"/>
          <w:sz w:val="22"/>
          <w:szCs w:val="22"/>
        </w:rPr>
        <w:tab/>
        <w:t>Select one of the following three options:</w:t>
      </w:r>
    </w:p>
    <w:p w14:paraId="2CE19009" w14:textId="77777777" w:rsidR="009B517C" w:rsidRDefault="009B517C">
      <w:pPr>
        <w:widowControl w:val="0"/>
        <w:rPr>
          <w:rFonts w:asciiTheme="minorHAnsi" w:hAnsiTheme="minorHAnsi"/>
          <w:sz w:val="22"/>
          <w:szCs w:val="22"/>
        </w:rPr>
      </w:pPr>
    </w:p>
    <w:tbl>
      <w:tblPr>
        <w:tblStyle w:val="TableGrid"/>
        <w:tblW w:w="742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016"/>
      </w:tblGrid>
      <w:tr w:rsidR="009B517C" w14:paraId="6BC293DB" w14:textId="77777777">
        <w:tc>
          <w:tcPr>
            <w:tcW w:w="0" w:type="auto"/>
          </w:tcPr>
          <w:p w14:paraId="645F6237"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A47B39E" w14:textId="77777777" w:rsidR="009B517C" w:rsidRDefault="00000000">
            <w:pPr>
              <w:widowControl w:val="0"/>
              <w:rPr>
                <w:rFonts w:ascii="Calibri" w:hAnsi="Calibri"/>
              </w:rPr>
            </w:pPr>
            <w:r>
              <w:t>CISA for non-critical actions. If using a local tool  , data, or resources, ensure that the FFRMS elevation is higher than would have been determined using the 0.2 PFA or the FVA.</w:t>
            </w:r>
          </w:p>
        </w:tc>
      </w:tr>
    </w:tbl>
    <w:p w14:paraId="22AF2222" w14:textId="77777777" w:rsidR="009B517C" w:rsidRDefault="009B517C">
      <w:pPr>
        <w:widowControl w:val="0"/>
        <w:rPr>
          <w:rFonts w:asciiTheme="minorHAnsi" w:hAnsiTheme="minorHAnsi"/>
          <w:sz w:val="22"/>
          <w:szCs w:val="22"/>
        </w:rPr>
      </w:pPr>
    </w:p>
    <w:tbl>
      <w:tblPr>
        <w:tblStyle w:val="TableGrid"/>
        <w:tblW w:w="742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5EEA7C10" w14:textId="77777777">
        <w:tc>
          <w:tcPr>
            <w:tcW w:w="0" w:type="auto"/>
          </w:tcPr>
          <w:p w14:paraId="33BD49A5" w14:textId="77777777" w:rsidR="009B517C" w:rsidRDefault="009B517C">
            <w:pPr>
              <w:rPr>
                <w:rFonts w:ascii="Calibri" w:hAnsi="Calibri"/>
              </w:rPr>
            </w:pPr>
          </w:p>
        </w:tc>
        <w:tc>
          <w:tcPr>
            <w:tcW w:w="0" w:type="auto"/>
          </w:tcPr>
          <w:p w14:paraId="7FBF09DE" w14:textId="77777777" w:rsidR="009B517C" w:rsidRDefault="00000000">
            <w:pPr>
              <w:widowControl w:val="0"/>
              <w:rPr>
                <w:rFonts w:ascii="Calibri" w:hAnsi="Calibri"/>
              </w:rPr>
            </w:pPr>
            <w:r>
              <w:t>0.2-PFA. Where FEMA has defined the 0.2-percent-annual-chance floodplain, the FFRMS floodplain is the area that FEMA has designated as within the 0.2-percent-annual-chance floodplain.</w:t>
            </w:r>
          </w:p>
        </w:tc>
      </w:tr>
    </w:tbl>
    <w:p w14:paraId="64A659BC" w14:textId="77777777" w:rsidR="009B517C" w:rsidRDefault="009B517C">
      <w:pPr>
        <w:widowControl w:val="0"/>
        <w:rPr>
          <w:rFonts w:asciiTheme="minorHAnsi" w:hAnsiTheme="minorHAnsi"/>
          <w:sz w:val="22"/>
          <w:szCs w:val="22"/>
        </w:rPr>
      </w:pPr>
    </w:p>
    <w:tbl>
      <w:tblPr>
        <w:tblStyle w:val="TableGrid"/>
        <w:tblW w:w="742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9B517C" w14:paraId="533713FB" w14:textId="77777777">
        <w:tc>
          <w:tcPr>
            <w:tcW w:w="0" w:type="auto"/>
          </w:tcPr>
          <w:p w14:paraId="5CCD7F06" w14:textId="77777777" w:rsidR="009B517C" w:rsidRDefault="009B517C">
            <w:pPr>
              <w:rPr>
                <w:rFonts w:ascii="Calibri" w:hAnsi="Calibri"/>
              </w:rPr>
            </w:pPr>
          </w:p>
        </w:tc>
        <w:tc>
          <w:tcPr>
            <w:tcW w:w="0" w:type="auto"/>
          </w:tcPr>
          <w:p w14:paraId="528F0170" w14:textId="77777777" w:rsidR="009B517C" w:rsidRDefault="00000000">
            <w:pPr>
              <w:widowControl w:val="0"/>
              <w:rPr>
                <w:rFonts w:ascii="Calibri" w:hAnsi="Calibri"/>
              </w:rPr>
            </w:pPr>
            <w:r>
              <w:t>FVA.  If neither CISA nor 0.2-PFA is available, for non-critical actions, the FFRMS floodplain is the area that results from adding two feet to the base flood elevation as established by the effective FIRM or FIS or — if available — a FEMA-provided preliminary or pending FIRM or FIS or advisory base flood elevations, whether regulatory or informational in nature. However, an interim or preliminary FEMA map cannot be used if it is lower than the current FIRM or FIS.</w:t>
            </w:r>
          </w:p>
        </w:tc>
      </w:tr>
    </w:tbl>
    <w:p w14:paraId="03066C6A" w14:textId="77777777" w:rsidR="009B517C" w:rsidRDefault="009B517C">
      <w:pPr>
        <w:widowControl w:val="0"/>
        <w:rPr>
          <w:rFonts w:asciiTheme="minorHAnsi" w:hAnsiTheme="minorHAnsi"/>
          <w:sz w:val="22"/>
          <w:szCs w:val="22"/>
        </w:rPr>
      </w:pPr>
    </w:p>
    <w:p w14:paraId="2879C506" w14:textId="77777777" w:rsidR="009B517C" w:rsidRDefault="00000000">
      <w:pPr>
        <w:pStyle w:val="FootnoteText"/>
        <w:rPr>
          <w:rFonts w:cstheme="minorHAnsi"/>
          <w:sz w:val="22"/>
          <w:szCs w:val="22"/>
        </w:rPr>
      </w:pPr>
      <w:r>
        <w:rPr>
          <w:rStyle w:val="FootnoteReference"/>
          <w:rFonts w:cstheme="minorHAnsi"/>
          <w:sz w:val="22"/>
          <w:szCs w:val="22"/>
        </w:rPr>
        <w:footnoteRef/>
      </w:r>
      <w:r>
        <w:rPr>
          <w:rFonts w:cstheme="minorHAnsi"/>
          <w:sz w:val="22"/>
          <w:szCs w:val="22"/>
        </w:rPr>
        <w:t xml:space="preserve"> Sources which merit investigation include the files and studies of other federal agencies, such as the U. S. Army Corps of Engineers, the Tennessee Valley Authority, the Soil Conservation Service and the U. S. Geological Survey. These agencies have prepared flood hazard studies for several thousand localities and, through their technical assistance programs, hydrologic studies, soil surveys, and other investigations have collected or developed other floodplain information for numerous sites and areas. States and communities are also sources of information on past flood 'experiences within their boundaries and are particularly knowledgeable about areas subject to high-risk flood hazards such as alluvial fans, high velocity flows, mudflows and mudslides, ice jams, subsidence and liquefaction.</w:t>
      </w:r>
    </w:p>
    <w:p w14:paraId="62883898" w14:textId="77777777" w:rsidR="009B517C" w:rsidRDefault="00000000">
      <w:pPr>
        <w:pStyle w:val="FootnoteText"/>
        <w:rPr>
          <w:rFonts w:cstheme="minorHAnsi"/>
          <w:sz w:val="22"/>
          <w:szCs w:val="22"/>
        </w:rPr>
      </w:pPr>
      <w:r>
        <w:rPr>
          <w:rStyle w:val="FootnoteReference"/>
          <w:rFonts w:cstheme="minorHAnsi"/>
          <w:sz w:val="22"/>
          <w:szCs w:val="22"/>
        </w:rPr>
        <w:t>2</w:t>
      </w:r>
      <w:r>
        <w:rPr>
          <w:rFonts w:cstheme="minorHAnsi"/>
          <w:sz w:val="22"/>
          <w:szCs w:val="22"/>
        </w:rPr>
        <w:t xml:space="preserve"> If you are using best available information, select the FVA option below and provide supporting documentation in the screen summary.  Contact your </w:t>
      </w:r>
      <w:hyperlink r:id="rId49" w:anchor="region-i-regional-and-field-environmental-officers" w:history="1">
        <w:r>
          <w:rPr>
            <w:rStyle w:val="Hyperlink"/>
            <w:rFonts w:cstheme="minorHAnsi"/>
            <w:sz w:val="22"/>
            <w:szCs w:val="22"/>
          </w:rPr>
          <w:t>local environmental officer</w:t>
        </w:r>
      </w:hyperlink>
      <w:r>
        <w:rPr>
          <w:rFonts w:cstheme="minorHAnsi"/>
          <w:sz w:val="22"/>
          <w:szCs w:val="22"/>
        </w:rPr>
        <w:t xml:space="preserve"> with additional compliance questions.</w:t>
      </w:r>
    </w:p>
    <w:p w14:paraId="1EEFFFA7" w14:textId="77777777" w:rsidR="009B517C" w:rsidRDefault="00000000">
      <w:pPr>
        <w:widowControl w:val="0"/>
        <w:rPr>
          <w:rFonts w:asciiTheme="minorHAnsi" w:hAnsiTheme="minorHAnsi" w:cstheme="minorHAnsi"/>
          <w:sz w:val="22"/>
          <w:szCs w:val="22"/>
        </w:rPr>
      </w:pPr>
      <w:r>
        <w:rPr>
          <w:rStyle w:val="FootnoteReference"/>
          <w:rFonts w:asciiTheme="minorHAnsi" w:hAnsiTheme="minorHAnsi" w:cstheme="minorHAnsi"/>
          <w:sz w:val="22"/>
          <w:szCs w:val="22"/>
        </w:rPr>
        <w:t>3</w:t>
      </w:r>
      <w:r>
        <w:rPr>
          <w:rFonts w:asciiTheme="minorHAnsi" w:hAnsiTheme="minorHAnsi" w:cstheme="minorHAnsi"/>
          <w:sz w:val="22"/>
          <w:szCs w:val="22"/>
        </w:rPr>
        <w:t xml:space="preserve"> Substantial improvement means any repair or improvement of a structure which costs at least 50 percent of the market value of the structure before repair or improvement or results in an increase of more than 20 percent of the number of dwelling units. The full definition can be found at </w:t>
      </w:r>
      <w:hyperlink r:id="rId50" w:history="1">
        <w:r>
          <w:rPr>
            <w:rStyle w:val="Hyperlink"/>
            <w:rFonts w:asciiTheme="minorHAnsi" w:hAnsiTheme="minorHAnsi" w:cstheme="minorHAnsi"/>
            <w:sz w:val="22"/>
            <w:szCs w:val="22"/>
          </w:rPr>
          <w:t>24 CFR 55.2(b)(12)</w:t>
        </w:r>
      </w:hyperlink>
      <w:r>
        <w:rPr>
          <w:rFonts w:asciiTheme="minorHAnsi" w:hAnsiTheme="minorHAnsi" w:cstheme="minorHAnsi"/>
          <w:sz w:val="22"/>
          <w:szCs w:val="22"/>
        </w:rPr>
        <w:t>.</w:t>
      </w:r>
    </w:p>
    <w:p w14:paraId="782F7ABD" w14:textId="77777777" w:rsidR="009B517C" w:rsidRDefault="009B517C">
      <w:pPr>
        <w:widowControl w:val="0"/>
        <w:rPr>
          <w:rFonts w:asciiTheme="minorHAnsi" w:hAnsiTheme="minorHAnsi"/>
          <w:sz w:val="22"/>
          <w:szCs w:val="22"/>
        </w:rPr>
      </w:pPr>
    </w:p>
    <w:p w14:paraId="50849307" w14:textId="77777777" w:rsidR="009B517C" w:rsidRDefault="00000000">
      <w:pPr>
        <w:widowControl w:val="0"/>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Does your project occur in the FFRMS floodplain?</w:t>
      </w:r>
    </w:p>
    <w:p w14:paraId="090962D1"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9B517C" w14:paraId="56D7E881" w14:textId="77777777">
        <w:tc>
          <w:tcPr>
            <w:tcW w:w="0" w:type="auto"/>
          </w:tcPr>
          <w:p w14:paraId="48209549" w14:textId="77777777" w:rsidR="009B517C" w:rsidRDefault="009B517C">
            <w:pPr>
              <w:rPr>
                <w:rFonts w:ascii="Calibri" w:hAnsi="Calibri"/>
              </w:rPr>
            </w:pPr>
          </w:p>
        </w:tc>
        <w:tc>
          <w:tcPr>
            <w:tcW w:w="0" w:type="auto"/>
          </w:tcPr>
          <w:p w14:paraId="250BF58D" w14:textId="77777777" w:rsidR="009B517C" w:rsidRDefault="00000000">
            <w:pPr>
              <w:widowControl w:val="0"/>
              <w:rPr>
                <w:rFonts w:ascii="Calibri" w:hAnsi="Calibri"/>
              </w:rPr>
            </w:pPr>
            <w:r>
              <w:t>Yes</w:t>
            </w:r>
          </w:p>
        </w:tc>
      </w:tr>
    </w:tbl>
    <w:p w14:paraId="33FF853D" w14:textId="77777777" w:rsidR="009B517C" w:rsidRDefault="009B517C">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9B517C" w14:paraId="3517F487" w14:textId="77777777">
        <w:tc>
          <w:tcPr>
            <w:tcW w:w="0" w:type="auto"/>
          </w:tcPr>
          <w:p w14:paraId="6CA74FF9"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69B3E2FD" w14:textId="77777777" w:rsidR="009B517C" w:rsidRDefault="00000000">
            <w:pPr>
              <w:widowControl w:val="0"/>
              <w:rPr>
                <w:rFonts w:ascii="Calibri" w:hAnsi="Calibri"/>
              </w:rPr>
            </w:pPr>
            <w:r>
              <w:t>No</w:t>
            </w:r>
          </w:p>
        </w:tc>
      </w:tr>
    </w:tbl>
    <w:p w14:paraId="730CB91B" w14:textId="77777777" w:rsidR="009B517C" w:rsidRDefault="009B517C">
      <w:pPr>
        <w:widowControl w:val="0"/>
        <w:rPr>
          <w:rFonts w:asciiTheme="minorHAnsi" w:hAnsiTheme="minorHAnsi"/>
          <w:sz w:val="22"/>
          <w:szCs w:val="22"/>
        </w:rPr>
      </w:pPr>
    </w:p>
    <w:p w14:paraId="4A262763" w14:textId="77777777" w:rsidR="009B517C" w:rsidRDefault="009B517C">
      <w:pPr>
        <w:keepNext/>
        <w:rPr>
          <w:rFonts w:ascii="Calibri" w:hAnsi="Calibri"/>
          <w:vanish/>
          <w:sz w:val="22"/>
          <w:szCs w:val="22"/>
        </w:rPr>
      </w:pPr>
    </w:p>
    <w:p w14:paraId="34C1CE11" w14:textId="77777777" w:rsidR="009B517C" w:rsidRDefault="009B517C">
      <w:pPr>
        <w:widowControl w:val="0"/>
        <w:rPr>
          <w:rFonts w:ascii="Calibri" w:hAnsi="Calibri"/>
          <w:sz w:val="22"/>
          <w:szCs w:val="22"/>
        </w:rPr>
      </w:pPr>
    </w:p>
    <w:p w14:paraId="0A0B387F"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6B831D33"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5B91CE26" w14:textId="77777777">
        <w:tc>
          <w:tcPr>
            <w:tcW w:w="9576" w:type="dxa"/>
          </w:tcPr>
          <w:p w14:paraId="20042F28" w14:textId="77777777" w:rsidR="009B517C" w:rsidRDefault="00000000">
            <w:pPr>
              <w:spacing w:beforeAutospacing="1" w:afterAutospacing="1"/>
              <w:rPr>
                <w:rFonts w:ascii="Calibri" w:hAnsi="Calibri"/>
                <w:b/>
                <w:lang w:val="es-ES"/>
              </w:rPr>
            </w:pPr>
            <w:r>
              <w:rPr>
                <w:rFonts w:ascii="Calibri" w:hAnsi="Calibri"/>
                <w:lang w:val="es-ES"/>
              </w:rPr>
              <w:t>This project does not occur in the FFRMS floodplain. The project is in compliance with Executive Orders 11988 and 13690. Reviewed FEMAs Flood Plain Map database and determined that the project is not located in a flood plain. The project is in Zone X, an area outside the floodplain. Reference attached FEMA Flood Map 49049C0330F eff. 6/19/2020. FFRMS created 12/12/2024 determined the proposed action is not in the coastal or riverine FFRMS floodplain.</w:t>
            </w:r>
          </w:p>
        </w:tc>
      </w:tr>
    </w:tbl>
    <w:p w14:paraId="039E5FA0" w14:textId="77777777" w:rsidR="009B517C" w:rsidRDefault="009B517C">
      <w:pPr>
        <w:rPr>
          <w:rFonts w:ascii="Calibri" w:hAnsi="Calibri"/>
          <w:b/>
          <w:sz w:val="22"/>
          <w:szCs w:val="22"/>
          <w:lang w:val="es-ES"/>
        </w:rPr>
      </w:pPr>
    </w:p>
    <w:p w14:paraId="6DC72C1A"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0CF3DD61" w14:textId="77777777" w:rsidR="009B517C" w:rsidRDefault="00000000">
      <w:pPr>
        <w:rPr>
          <w:rFonts w:ascii="Calibri" w:hAnsi="Calibri"/>
          <w:sz w:val="22"/>
          <w:szCs w:val="22"/>
        </w:rPr>
      </w:pPr>
      <w:r>
        <w:rPr>
          <w:rFonts w:ascii="Calibri" w:hAnsi="Calibri"/>
          <w:sz w:val="22"/>
          <w:szCs w:val="22"/>
        </w:rPr>
        <w:t xml:space="preserve"> </w:t>
      </w:r>
    </w:p>
    <w:p w14:paraId="0280965A" w14:textId="77777777" w:rsidR="009B517C" w:rsidRDefault="00000000">
      <w:pPr>
        <w:rPr>
          <w:rFonts w:ascii="Calibri" w:hAnsi="Calibri"/>
          <w:sz w:val="22"/>
          <w:szCs w:val="22"/>
        </w:rPr>
      </w:pPr>
      <w:hyperlink r:id="rId51">
        <w:r>
          <w:rPr>
            <w:rStyle w:val="Hyperlink"/>
          </w:rPr>
          <w:t>FFRMS-Freeboard-Value-Approach-Report.pdf</w:t>
        </w:r>
      </w:hyperlink>
    </w:p>
    <w:p w14:paraId="1A14B272" w14:textId="77777777" w:rsidR="009B517C" w:rsidRDefault="00000000">
      <w:pPr>
        <w:rPr>
          <w:rFonts w:ascii="Calibri" w:hAnsi="Calibri"/>
          <w:sz w:val="22"/>
          <w:szCs w:val="22"/>
        </w:rPr>
      </w:pPr>
      <w:hyperlink r:id="rId52">
        <w:r>
          <w:rPr>
            <w:rStyle w:val="Hyperlink"/>
          </w:rPr>
          <w:t>(Flood Zone Map) FIRMETTE_The Refuge (1).pdf</w:t>
        </w:r>
      </w:hyperlink>
    </w:p>
    <w:p w14:paraId="270E784A" w14:textId="77777777" w:rsidR="009B517C" w:rsidRDefault="009B517C">
      <w:pPr>
        <w:rPr>
          <w:rFonts w:ascii="Calibri" w:hAnsi="Calibri"/>
          <w:sz w:val="22"/>
          <w:szCs w:val="22"/>
        </w:rPr>
      </w:pPr>
    </w:p>
    <w:p w14:paraId="71297430"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539A97A8" w14:textId="77777777">
        <w:trPr>
          <w:trHeight w:val="495"/>
        </w:trPr>
        <w:tc>
          <w:tcPr>
            <w:tcW w:w="0" w:type="auto"/>
          </w:tcPr>
          <w:p w14:paraId="5E5B5650" w14:textId="77777777" w:rsidR="009B517C" w:rsidRDefault="009B517C">
            <w:pPr>
              <w:rPr>
                <w:rFonts w:ascii="Calibri" w:hAnsi="Calibri"/>
              </w:rPr>
            </w:pPr>
          </w:p>
        </w:tc>
        <w:tc>
          <w:tcPr>
            <w:tcW w:w="0" w:type="auto"/>
          </w:tcPr>
          <w:p w14:paraId="710B2515" w14:textId="77777777" w:rsidR="009B517C" w:rsidRDefault="00000000">
            <w:pPr>
              <w:rPr>
                <w:rFonts w:ascii="Calibri" w:hAnsi="Calibri"/>
              </w:rPr>
            </w:pPr>
            <w:r>
              <w:rPr>
                <w:rFonts w:ascii="Calibri" w:hAnsi="Calibri"/>
              </w:rPr>
              <w:t>Yes</w:t>
            </w:r>
          </w:p>
        </w:tc>
      </w:tr>
      <w:tr w:rsidR="009B517C" w14:paraId="2FDF07FE" w14:textId="77777777">
        <w:tc>
          <w:tcPr>
            <w:tcW w:w="0" w:type="auto"/>
          </w:tcPr>
          <w:p w14:paraId="6CB8D9A0"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0A81C7EA" w14:textId="77777777" w:rsidR="009B517C" w:rsidRDefault="00000000">
            <w:pPr>
              <w:rPr>
                <w:rFonts w:ascii="Calibri" w:hAnsi="Calibri"/>
              </w:rPr>
            </w:pPr>
            <w:r>
              <w:rPr>
                <w:rFonts w:ascii="Calibri" w:hAnsi="Calibri"/>
              </w:rPr>
              <w:t>No</w:t>
            </w:r>
          </w:p>
        </w:tc>
      </w:tr>
    </w:tbl>
    <w:p w14:paraId="1A4266A7" w14:textId="77777777" w:rsidR="009B517C" w:rsidRDefault="009B517C">
      <w:pPr>
        <w:rPr>
          <w:rFonts w:asciiTheme="minorHAnsi" w:hAnsiTheme="minorHAnsi"/>
          <w:b/>
          <w:sz w:val="28"/>
          <w:szCs w:val="28"/>
        </w:rPr>
      </w:pPr>
    </w:p>
    <w:p w14:paraId="0068E42C" w14:textId="77777777" w:rsidR="009B517C" w:rsidRDefault="00000000">
      <w:pPr>
        <w:rPr>
          <w:rFonts w:asciiTheme="minorHAnsi" w:hAnsiTheme="minorHAnsi"/>
          <w:b/>
          <w:sz w:val="28"/>
          <w:szCs w:val="28"/>
        </w:rPr>
      </w:pPr>
      <w:r>
        <w:rPr>
          <w:rFonts w:asciiTheme="minorHAnsi" w:hAnsiTheme="minorHAnsi"/>
          <w:b/>
          <w:sz w:val="28"/>
          <w:szCs w:val="28"/>
        </w:rPr>
        <w:br w:type="page"/>
      </w:r>
    </w:p>
    <w:p w14:paraId="530614BF" w14:textId="77777777" w:rsidR="009B517C" w:rsidRDefault="00000000">
      <w:pPr>
        <w:rPr>
          <w:rFonts w:asciiTheme="minorHAnsi" w:hAnsiTheme="minorHAnsi"/>
          <w:b/>
          <w:sz w:val="28"/>
          <w:szCs w:val="28"/>
        </w:rPr>
      </w:pPr>
      <w:r>
        <w:rPr>
          <w:rFonts w:asciiTheme="minorHAnsi" w:hAnsiTheme="minorHAnsi"/>
          <w:b/>
          <w:sz w:val="28"/>
          <w:szCs w:val="28"/>
        </w:rPr>
        <w:lastRenderedPageBreak/>
        <w:t>Historic Preservation</w:t>
      </w:r>
    </w:p>
    <w:tbl>
      <w:tblPr>
        <w:tblStyle w:val="MediumGrid1-Accent1"/>
        <w:tblW w:w="4897" w:type="pct"/>
        <w:tblLayout w:type="fixed"/>
        <w:tblLook w:val="04A0" w:firstRow="1" w:lastRow="0" w:firstColumn="1" w:lastColumn="0" w:noHBand="0" w:noVBand="1"/>
      </w:tblPr>
      <w:tblGrid>
        <w:gridCol w:w="2210"/>
        <w:gridCol w:w="2197"/>
        <w:gridCol w:w="4035"/>
      </w:tblGrid>
      <w:tr w:rsidR="009B517C" w14:paraId="19B39547" w14:textId="77777777" w:rsidTr="009B5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pct"/>
            <w:shd w:val="clear" w:color="auto" w:fill="B8CCE4" w:themeFill="accent1" w:themeFillTint="66"/>
            <w:hideMark/>
          </w:tcPr>
          <w:p w14:paraId="2B56B609" w14:textId="77777777" w:rsidR="009B517C" w:rsidRDefault="00000000">
            <w:pPr>
              <w:spacing w:line="276" w:lineRule="auto"/>
              <w:jc w:val="center"/>
              <w:rPr>
                <w:rFonts w:asciiTheme="minorHAnsi" w:hAnsiTheme="minorHAnsi"/>
                <w:b w:val="0"/>
                <w:bCs w:val="0"/>
                <w:sz w:val="22"/>
                <w:szCs w:val="22"/>
              </w:rPr>
            </w:pPr>
            <w:r>
              <w:rPr>
                <w:rFonts w:asciiTheme="minorHAnsi" w:hAnsiTheme="minorHAnsi"/>
                <w:b w:val="0"/>
                <w:sz w:val="22"/>
                <w:szCs w:val="22"/>
              </w:rPr>
              <w:t>General requirements</w:t>
            </w:r>
          </w:p>
        </w:tc>
        <w:tc>
          <w:tcPr>
            <w:tcW w:w="1301" w:type="pct"/>
            <w:shd w:val="clear" w:color="auto" w:fill="B8CCE4" w:themeFill="accent1" w:themeFillTint="66"/>
            <w:hideMark/>
          </w:tcPr>
          <w:p w14:paraId="3892468B" w14:textId="77777777" w:rsidR="009B517C"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Pr>
                <w:rFonts w:asciiTheme="minorHAnsi" w:hAnsiTheme="minorHAnsi"/>
                <w:b w:val="0"/>
                <w:sz w:val="22"/>
                <w:szCs w:val="22"/>
              </w:rPr>
              <w:t>Legislation</w:t>
            </w:r>
          </w:p>
        </w:tc>
        <w:tc>
          <w:tcPr>
            <w:tcW w:w="2390" w:type="pct"/>
            <w:shd w:val="clear" w:color="auto" w:fill="B8CCE4" w:themeFill="accent1" w:themeFillTint="66"/>
            <w:hideMark/>
          </w:tcPr>
          <w:p w14:paraId="5EA92314" w14:textId="77777777" w:rsidR="009B517C"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Pr>
                <w:rFonts w:asciiTheme="minorHAnsi" w:hAnsiTheme="minorHAnsi"/>
                <w:b w:val="0"/>
                <w:sz w:val="22"/>
                <w:szCs w:val="22"/>
              </w:rPr>
              <w:t>Regulation</w:t>
            </w:r>
          </w:p>
        </w:tc>
      </w:tr>
      <w:tr w:rsidR="009B517C" w14:paraId="2210D58B" w14:textId="77777777" w:rsidTr="009B5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pct"/>
            <w:shd w:val="clear" w:color="auto" w:fill="DBE5F1" w:themeFill="accent1" w:themeFillTint="33"/>
            <w:hideMark/>
          </w:tcPr>
          <w:p w14:paraId="1972848F" w14:textId="77777777" w:rsidR="009B517C" w:rsidRDefault="00000000">
            <w:pPr>
              <w:spacing w:line="276" w:lineRule="auto"/>
              <w:rPr>
                <w:rFonts w:asciiTheme="minorHAnsi" w:hAnsiTheme="minorHAnsi"/>
                <w:b w:val="0"/>
                <w:sz w:val="22"/>
                <w:szCs w:val="22"/>
              </w:rPr>
            </w:pPr>
            <w:r>
              <w:rPr>
                <w:rFonts w:asciiTheme="minorHAnsi" w:hAnsiTheme="minorHAnsi"/>
                <w:b w:val="0"/>
                <w:sz w:val="22"/>
                <w:szCs w:val="22"/>
              </w:rPr>
              <w:t xml:space="preserve">Regulations under Section 106 of the National Historic Preservation Act (NHPA) require a consultative process to identify historic  properties, assess project impacts on them, and avoid, minimize,  or mitigate adverse effects   </w:t>
            </w:r>
          </w:p>
        </w:tc>
        <w:tc>
          <w:tcPr>
            <w:tcW w:w="1301" w:type="pct"/>
            <w:shd w:val="clear" w:color="auto" w:fill="DBE5F1" w:themeFill="accent1" w:themeFillTint="33"/>
            <w:hideMark/>
          </w:tcPr>
          <w:p w14:paraId="59542B87" w14:textId="77777777" w:rsidR="009B517C" w:rsidRDefault="00000000">
            <w:pPr>
              <w:pStyle w:val="NoSpacing"/>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Section 106 of the National Historic Preservation Act </w:t>
            </w:r>
          </w:p>
          <w:p w14:paraId="0D16C21F" w14:textId="77777777" w:rsidR="009B517C" w:rsidRDefault="00000000">
            <w:pPr>
              <w:pStyle w:val="NoSpacing"/>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(16 U.S.C. 470f)</w:t>
            </w:r>
          </w:p>
        </w:tc>
        <w:tc>
          <w:tcPr>
            <w:tcW w:w="2390" w:type="pct"/>
            <w:shd w:val="clear" w:color="auto" w:fill="DBE5F1" w:themeFill="accent1" w:themeFillTint="33"/>
            <w:hideMark/>
          </w:tcPr>
          <w:p w14:paraId="3D21DE34" w14:textId="77777777" w:rsidR="009B517C"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36 CFR 800 “Protection of Historic Properties” </w:t>
            </w:r>
            <w:hyperlink r:id="rId53" w:history="1">
              <w:r>
                <w:rPr>
                  <w:rStyle w:val="Hyperlink"/>
                  <w:rFonts w:asciiTheme="minorHAnsi" w:hAnsiTheme="minorHAnsi"/>
                  <w:sz w:val="22"/>
                  <w:szCs w:val="22"/>
                </w:rPr>
                <w:t>https://www.govinfo.gov/content/pkg/CFR-2012-title36-vol3/pdf/CFR-2012-title36-vol3-part800.pdf</w:t>
              </w:r>
            </w:hyperlink>
          </w:p>
          <w:p w14:paraId="57563A8B" w14:textId="77777777" w:rsidR="009B517C" w:rsidRDefault="009B517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7ADCF050" w14:textId="77777777" w:rsidR="009B517C" w:rsidRDefault="009B517C">
      <w:pPr>
        <w:widowControl w:val="0"/>
        <w:rPr>
          <w:rFonts w:asciiTheme="minorHAnsi" w:hAnsiTheme="minorHAnsi"/>
          <w:sz w:val="22"/>
          <w:szCs w:val="22"/>
        </w:rPr>
      </w:pPr>
    </w:p>
    <w:p w14:paraId="08FC1D75" w14:textId="77777777" w:rsidR="009B517C" w:rsidRDefault="009B517C">
      <w:pPr>
        <w:rPr>
          <w:rFonts w:asciiTheme="minorHAnsi" w:hAnsiTheme="minorHAnsi"/>
          <w:b/>
          <w:i/>
          <w:sz w:val="22"/>
          <w:szCs w:val="22"/>
        </w:rPr>
      </w:pPr>
    </w:p>
    <w:p w14:paraId="4B02D6AA" w14:textId="77777777" w:rsidR="009B517C" w:rsidRDefault="00000000">
      <w:pPr>
        <w:rPr>
          <w:rFonts w:asciiTheme="minorHAnsi" w:hAnsiTheme="minorHAnsi"/>
          <w:b/>
          <w:i/>
          <w:sz w:val="22"/>
          <w:szCs w:val="22"/>
        </w:rPr>
      </w:pPr>
      <w:r>
        <w:rPr>
          <w:rFonts w:asciiTheme="minorHAnsi" w:hAnsiTheme="minorHAnsi"/>
          <w:b/>
          <w:i/>
          <w:sz w:val="22"/>
          <w:szCs w:val="22"/>
        </w:rPr>
        <w:t>Threshold</w:t>
      </w:r>
    </w:p>
    <w:p w14:paraId="46F20456" w14:textId="77777777" w:rsidR="009B517C" w:rsidRDefault="00000000">
      <w:pPr>
        <w:rPr>
          <w:rFonts w:asciiTheme="minorHAnsi" w:hAnsiTheme="minorHAnsi"/>
          <w:b/>
          <w:sz w:val="22"/>
          <w:szCs w:val="22"/>
        </w:rPr>
      </w:pPr>
      <w:r>
        <w:rPr>
          <w:rFonts w:asciiTheme="minorHAnsi" w:hAnsiTheme="minorHAnsi"/>
          <w:b/>
          <w:sz w:val="22"/>
          <w:szCs w:val="22"/>
        </w:rPr>
        <w:t xml:space="preserve">Is Section 106 review required for your project? </w:t>
      </w:r>
    </w:p>
    <w:p w14:paraId="4D9D2325" w14:textId="77777777" w:rsidR="009B517C" w:rsidRDefault="009B517C">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10AC5936" w14:textId="77777777">
        <w:trPr>
          <w:trHeight w:val="495"/>
        </w:trPr>
        <w:tc>
          <w:tcPr>
            <w:tcW w:w="0" w:type="auto"/>
            <w:hideMark/>
          </w:tcPr>
          <w:p w14:paraId="205A1C5C" w14:textId="77777777" w:rsidR="009B517C" w:rsidRDefault="009B517C">
            <w:pPr>
              <w:rPr>
                <w:rFonts w:ascii="Calibri" w:hAnsi="Calibri"/>
              </w:rPr>
            </w:pPr>
          </w:p>
        </w:tc>
        <w:tc>
          <w:tcPr>
            <w:tcW w:w="0" w:type="auto"/>
            <w:hideMark/>
          </w:tcPr>
          <w:p w14:paraId="3BFEA7B3" w14:textId="77777777" w:rsidR="009B517C" w:rsidRDefault="00000000">
            <w:r>
              <w:t>No, because the project consists solely of activities listed as exempt in a Programmatic Agreement (PA ). (See the PA Database to find applicable PAs.)</w:t>
            </w:r>
          </w:p>
          <w:p w14:paraId="3374534C" w14:textId="77777777" w:rsidR="009B517C" w:rsidRDefault="009B517C">
            <w:pPr>
              <w:rPr>
                <w:rFonts w:ascii="Calibri" w:hAnsi="Calibri"/>
              </w:rPr>
            </w:pPr>
          </w:p>
        </w:tc>
      </w:tr>
      <w:tr w:rsidR="009B517C" w14:paraId="471E643C" w14:textId="77777777">
        <w:tc>
          <w:tcPr>
            <w:tcW w:w="0" w:type="auto"/>
            <w:hideMark/>
          </w:tcPr>
          <w:p w14:paraId="3EE734D9" w14:textId="77777777" w:rsidR="009B517C" w:rsidRDefault="009B517C">
            <w:pPr>
              <w:rPr>
                <w:rFonts w:ascii="Calibri" w:hAnsi="Calibri"/>
              </w:rPr>
            </w:pPr>
          </w:p>
        </w:tc>
        <w:tc>
          <w:tcPr>
            <w:tcW w:w="0" w:type="auto"/>
            <w:hideMark/>
          </w:tcPr>
          <w:p w14:paraId="46E34691" w14:textId="77777777" w:rsidR="009B517C" w:rsidRDefault="00000000">
            <w:r>
              <w:t>No, because the project consists solely of activities included in a No Potential to Cause Effects memo or other determination [36 CFR 800.3(a)(1)].</w:t>
            </w:r>
          </w:p>
          <w:p w14:paraId="18170B6F" w14:textId="77777777" w:rsidR="009B517C" w:rsidRDefault="009B517C">
            <w:pPr>
              <w:rPr>
                <w:rFonts w:ascii="Calibri" w:hAnsi="Calibri"/>
              </w:rPr>
            </w:pPr>
          </w:p>
        </w:tc>
      </w:tr>
      <w:tr w:rsidR="009B517C" w14:paraId="71C632F1" w14:textId="77777777">
        <w:tc>
          <w:tcPr>
            <w:tcW w:w="0" w:type="auto"/>
            <w:hideMark/>
          </w:tcPr>
          <w:p w14:paraId="73F83380" w14:textId="77777777" w:rsidR="009B517C" w:rsidRDefault="00000000">
            <w:pPr>
              <w:spacing w:beforeAutospacing="1" w:afterAutospacing="1"/>
              <w:rPr>
                <w:rFonts w:ascii="Calibri" w:hAnsi="Calibri"/>
              </w:rPr>
            </w:pPr>
            <w:r>
              <w:rPr>
                <w:rFonts w:ascii="Calibri" w:hAnsi="Calibri"/>
              </w:rPr>
              <w:sym w:font="Wingdings" w:char="F0FC"/>
            </w:r>
          </w:p>
        </w:tc>
        <w:tc>
          <w:tcPr>
            <w:tcW w:w="0" w:type="auto"/>
            <w:hideMark/>
          </w:tcPr>
          <w:p w14:paraId="13DCB04F" w14:textId="77777777" w:rsidR="009B517C" w:rsidRDefault="00000000">
            <w:r>
              <w:t>Yes, because the project includes activities with potential to cause effects (direct or indirect).</w:t>
            </w:r>
          </w:p>
          <w:p w14:paraId="14649574" w14:textId="77777777" w:rsidR="009B517C" w:rsidRDefault="009B517C">
            <w:pPr>
              <w:rPr>
                <w:rFonts w:ascii="Calibri" w:hAnsi="Calibri"/>
              </w:rPr>
            </w:pPr>
          </w:p>
        </w:tc>
      </w:tr>
    </w:tbl>
    <w:p w14:paraId="5B9D4368" w14:textId="77777777" w:rsidR="009B517C" w:rsidRDefault="009B517C">
      <w:pPr>
        <w:rPr>
          <w:rFonts w:asciiTheme="minorHAnsi" w:hAnsiTheme="minorHAnsi"/>
          <w:sz w:val="22"/>
          <w:szCs w:val="22"/>
        </w:rPr>
      </w:pPr>
    </w:p>
    <w:p w14:paraId="3B2FD05D" w14:textId="77777777" w:rsidR="009B517C" w:rsidRDefault="00000000">
      <w:pPr>
        <w:keepNext/>
        <w:widowControl w:val="0"/>
        <w:rPr>
          <w:rFonts w:asciiTheme="minorHAnsi" w:hAnsiTheme="minorHAnsi"/>
          <w:b/>
          <w:i/>
          <w:sz w:val="22"/>
          <w:szCs w:val="22"/>
        </w:rPr>
      </w:pPr>
      <w:r>
        <w:rPr>
          <w:rFonts w:asciiTheme="minorHAnsi" w:hAnsiTheme="minorHAnsi"/>
          <w:b/>
          <w:i/>
          <w:sz w:val="22"/>
          <w:szCs w:val="22"/>
        </w:rPr>
        <w:t>Step 1 – Initiate Consultation</w:t>
      </w:r>
    </w:p>
    <w:p w14:paraId="3459429F" w14:textId="77777777" w:rsidR="009B517C" w:rsidRDefault="00000000">
      <w:pPr>
        <w:keepNext/>
        <w:widowControl w:val="0"/>
        <w:rPr>
          <w:rFonts w:asciiTheme="minorHAnsi" w:hAnsiTheme="minorHAnsi"/>
          <w:b/>
          <w:sz w:val="22"/>
          <w:szCs w:val="22"/>
        </w:rPr>
      </w:pPr>
      <w:r>
        <w:rPr>
          <w:rFonts w:asciiTheme="minorHAnsi" w:hAnsiTheme="minorHAnsi"/>
          <w:b/>
          <w:sz w:val="22"/>
          <w:szCs w:val="22"/>
        </w:rPr>
        <w:t>Select all consulting parties below (check all that apply):</w:t>
      </w:r>
    </w:p>
    <w:p w14:paraId="5F5DA880"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1200"/>
      </w:tblGrid>
      <w:tr w:rsidR="009B517C" w14:paraId="6173940A" w14:textId="77777777">
        <w:trPr>
          <w:trHeight w:val="274"/>
        </w:trPr>
        <w:tc>
          <w:tcPr>
            <w:tcW w:w="0" w:type="auto"/>
          </w:tcPr>
          <w:p w14:paraId="27160F11" w14:textId="77777777" w:rsidR="009B517C" w:rsidRDefault="009B517C">
            <w:pPr>
              <w:keepNext/>
              <w:widowControl w:val="0"/>
              <w:rPr>
                <w:rFonts w:ascii="Calibri" w:hAnsi="Calibri"/>
              </w:rPr>
            </w:pPr>
          </w:p>
        </w:tc>
        <w:tc>
          <w:tcPr>
            <w:tcW w:w="0" w:type="auto"/>
          </w:tcPr>
          <w:p w14:paraId="144CCD7B" w14:textId="77777777" w:rsidR="009B517C" w:rsidRDefault="009B517C">
            <w:pPr>
              <w:keepNext/>
              <w:widowControl w:val="0"/>
              <w:rPr>
                <w:rFonts w:ascii="Calibri" w:hAnsi="Calibri"/>
              </w:rPr>
            </w:pPr>
          </w:p>
        </w:tc>
      </w:tr>
      <w:tr w:rsidR="009B517C" w14:paraId="24208824" w14:textId="77777777">
        <w:tc>
          <w:tcPr>
            <w:tcW w:w="0" w:type="auto"/>
          </w:tcPr>
          <w:p w14:paraId="2A0331DB" w14:textId="77777777" w:rsidR="009B517C" w:rsidRDefault="00000000">
            <w:pPr>
              <w:spacing w:beforeAutospacing="1" w:afterAutospacing="1"/>
            </w:pPr>
            <w:r>
              <w:rPr>
                <w:rFonts w:ascii="Calibri" w:hAnsi="Calibri"/>
                <w:sz w:val="22"/>
              </w:rPr>
              <w:sym w:font="Wingdings" w:char="F0FC"/>
            </w:r>
            <w:r>
              <w:rPr>
                <w:rFonts w:ascii="Calibri" w:hAnsi="Calibri"/>
                <w:sz w:val="22"/>
              </w:rPr>
              <w:t xml:space="preserve"> State Historic Preservation Offer (SHPO)</w:t>
            </w:r>
          </w:p>
        </w:tc>
        <w:tc>
          <w:tcPr>
            <w:tcW w:w="0" w:type="auto"/>
          </w:tcPr>
          <w:p w14:paraId="579C5973" w14:textId="77777777" w:rsidR="009B517C" w:rsidRDefault="00000000">
            <w:pPr>
              <w:spacing w:beforeAutospacing="1" w:afterAutospacing="1"/>
            </w:pPr>
            <w:r>
              <w:rPr>
                <w:rFonts w:ascii="Calibri" w:hAnsi="Calibri"/>
                <w:sz w:val="22"/>
              </w:rPr>
              <w:t>Completed</w:t>
            </w:r>
          </w:p>
        </w:tc>
      </w:tr>
    </w:tbl>
    <w:p w14:paraId="0F138E1F"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9B517C" w14:paraId="4FFC6313" w14:textId="77777777">
        <w:trPr>
          <w:trHeight w:val="274"/>
        </w:trPr>
        <w:tc>
          <w:tcPr>
            <w:tcW w:w="0" w:type="auto"/>
          </w:tcPr>
          <w:p w14:paraId="7C3FE1D9" w14:textId="77777777" w:rsidR="009B517C" w:rsidRDefault="009B517C">
            <w:pPr>
              <w:keepNext/>
              <w:widowControl w:val="0"/>
              <w:rPr>
                <w:rFonts w:ascii="Calibri" w:hAnsi="Calibri"/>
              </w:rPr>
            </w:pPr>
          </w:p>
        </w:tc>
        <w:tc>
          <w:tcPr>
            <w:tcW w:w="0" w:type="auto"/>
          </w:tcPr>
          <w:p w14:paraId="39C83094" w14:textId="77777777" w:rsidR="009B517C" w:rsidRDefault="009B517C">
            <w:pPr>
              <w:keepNext/>
              <w:widowControl w:val="0"/>
              <w:rPr>
                <w:rFonts w:ascii="Calibri" w:hAnsi="Calibri"/>
              </w:rPr>
            </w:pPr>
          </w:p>
        </w:tc>
      </w:tr>
    </w:tbl>
    <w:p w14:paraId="2071AA6B" w14:textId="77777777" w:rsidR="009B517C" w:rsidRDefault="009B517C">
      <w:pPr>
        <w:keepNext/>
        <w:widowControl w:val="0"/>
        <w:rPr>
          <w:rFonts w:asciiTheme="minorHAnsi" w:hAnsiTheme="minorHAnsi"/>
          <w:sz w:val="22"/>
          <w:szCs w:val="22"/>
        </w:rPr>
      </w:pPr>
    </w:p>
    <w:p w14:paraId="43A38E88" w14:textId="77777777" w:rsidR="009B517C" w:rsidRDefault="009B517C">
      <w:pPr>
        <w:keepNext/>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7AD2E735" w14:textId="77777777">
        <w:trPr>
          <w:trHeight w:val="495"/>
        </w:trPr>
        <w:tc>
          <w:tcPr>
            <w:tcW w:w="0" w:type="auto"/>
            <w:hideMark/>
          </w:tcPr>
          <w:p w14:paraId="749FD211" w14:textId="77777777" w:rsidR="009B517C" w:rsidRDefault="00000000">
            <w:pPr>
              <w:spacing w:beforeAutospacing="1" w:afterAutospacing="1"/>
              <w:rPr>
                <w:rFonts w:ascii="Calibri" w:hAnsi="Calibri"/>
              </w:rPr>
            </w:pPr>
            <w:r>
              <w:rPr>
                <w:rFonts w:ascii="Calibri" w:hAnsi="Calibri"/>
              </w:rPr>
              <w:sym w:font="Wingdings" w:char="F0FC"/>
            </w:r>
          </w:p>
        </w:tc>
        <w:tc>
          <w:tcPr>
            <w:tcW w:w="0" w:type="auto"/>
            <w:hideMark/>
          </w:tcPr>
          <w:p w14:paraId="324ACE23" w14:textId="77777777" w:rsidR="009B517C" w:rsidRDefault="00000000">
            <w:pPr>
              <w:rPr>
                <w:rFonts w:ascii="Calibri" w:hAnsi="Calibri"/>
              </w:rPr>
            </w:pPr>
            <w:r>
              <w:t>Indian Tribes, including Tribal Historic Preservation Officers (THPOs) or Native Hawaiian Organizations (NHOs)</w:t>
            </w:r>
          </w:p>
        </w:tc>
      </w:tr>
    </w:tbl>
    <w:p w14:paraId="07FCDBEF" w14:textId="77777777" w:rsidR="009B517C" w:rsidRDefault="009B517C">
      <w:pPr>
        <w:keepNext/>
        <w:widowControl w:val="0"/>
        <w:ind w:firstLine="720"/>
        <w:rPr>
          <w:rFonts w:asciiTheme="minorHAnsi" w:hAnsiTheme="minorHAnsi"/>
          <w:sz w:val="22"/>
          <w:szCs w:val="22"/>
        </w:rPr>
      </w:pPr>
    </w:p>
    <w:tbl>
      <w:tblPr>
        <w:tblStyle w:val="TableGrid"/>
        <w:tblpPr w:leftFromText="180" w:rightFromText="180" w:vertAnchor="text" w:horzAnchor="page" w:tblpX="2174"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8"/>
        <w:gridCol w:w="4702"/>
      </w:tblGrid>
      <w:tr w:rsidR="009B517C" w14:paraId="23B1C078" w14:textId="77777777">
        <w:trPr>
          <w:trHeight w:val="354"/>
        </w:trPr>
        <w:tc>
          <w:tcPr>
            <w:tcW w:w="2718" w:type="dxa"/>
            <w:hideMark/>
          </w:tcPr>
          <w:p w14:paraId="0A8E2716" w14:textId="77777777" w:rsidR="009B517C" w:rsidRDefault="009B517C">
            <w:pPr>
              <w:keepNext/>
              <w:widowControl w:val="0"/>
              <w:rPr>
                <w:b/>
              </w:rPr>
            </w:pPr>
          </w:p>
        </w:tc>
        <w:tc>
          <w:tcPr>
            <w:tcW w:w="6138" w:type="dxa"/>
          </w:tcPr>
          <w:p w14:paraId="0A7E2082" w14:textId="77777777" w:rsidR="009B517C" w:rsidRDefault="009B517C">
            <w:pPr>
              <w:keepNext/>
              <w:widowControl w:val="0"/>
              <w:rPr>
                <w:b/>
              </w:rPr>
            </w:pPr>
          </w:p>
        </w:tc>
      </w:tr>
      <w:tr w:rsidR="009B517C" w14:paraId="4DDB5EAA" w14:textId="77777777">
        <w:tc>
          <w:tcPr>
            <w:tcW w:w="0" w:type="auto"/>
          </w:tcPr>
          <w:p w14:paraId="753179A2" w14:textId="77777777" w:rsidR="009B517C" w:rsidRDefault="00000000">
            <w:pPr>
              <w:spacing w:beforeAutospacing="1" w:afterAutospacing="1"/>
            </w:pPr>
            <w:r>
              <w:rPr>
                <w:rFonts w:ascii="Calibri" w:hAnsi="Calibri"/>
                <w:sz w:val="22"/>
              </w:rPr>
              <w:sym w:font="Wingdings" w:char="F0FC"/>
            </w:r>
            <w:r>
              <w:rPr>
                <w:rFonts w:ascii="Calibri" w:hAnsi="Calibri"/>
                <w:sz w:val="22"/>
              </w:rPr>
              <w:t xml:space="preserve">  Goshute Reservation - Amos Murphy</w:t>
            </w:r>
          </w:p>
        </w:tc>
        <w:tc>
          <w:tcPr>
            <w:tcW w:w="0" w:type="auto"/>
          </w:tcPr>
          <w:p w14:paraId="061424FB" w14:textId="77777777" w:rsidR="009B517C" w:rsidRDefault="00000000">
            <w:pPr>
              <w:spacing w:beforeAutospacing="1" w:afterAutospacing="1"/>
            </w:pPr>
            <w:r>
              <w:rPr>
                <w:rFonts w:ascii="Calibri" w:hAnsi="Calibri"/>
                <w:sz w:val="22"/>
              </w:rPr>
              <w:t>Response Period Elapsed</w:t>
            </w:r>
          </w:p>
        </w:tc>
      </w:tr>
      <w:tr w:rsidR="009B517C" w14:paraId="1D8C2AC2" w14:textId="77777777">
        <w:tc>
          <w:tcPr>
            <w:tcW w:w="0" w:type="auto"/>
          </w:tcPr>
          <w:p w14:paraId="73CB8369" w14:textId="77777777" w:rsidR="009B517C" w:rsidRDefault="00000000">
            <w:pPr>
              <w:spacing w:beforeAutospacing="1" w:afterAutospacing="1"/>
            </w:pPr>
            <w:r>
              <w:rPr>
                <w:rFonts w:ascii="Calibri" w:hAnsi="Calibri"/>
                <w:sz w:val="22"/>
              </w:rPr>
              <w:sym w:font="Wingdings" w:char="F0FC"/>
            </w:r>
            <w:r>
              <w:rPr>
                <w:rFonts w:ascii="Calibri" w:hAnsi="Calibri"/>
                <w:sz w:val="22"/>
              </w:rPr>
              <w:t xml:space="preserve">  Paiute Indian Tribe of Utah - Corrina Bow</w:t>
            </w:r>
          </w:p>
        </w:tc>
        <w:tc>
          <w:tcPr>
            <w:tcW w:w="0" w:type="auto"/>
          </w:tcPr>
          <w:p w14:paraId="617D434F" w14:textId="77777777" w:rsidR="009B517C" w:rsidRDefault="00000000">
            <w:pPr>
              <w:spacing w:beforeAutospacing="1" w:afterAutospacing="1"/>
            </w:pPr>
            <w:r>
              <w:rPr>
                <w:rFonts w:ascii="Calibri" w:hAnsi="Calibri"/>
                <w:sz w:val="22"/>
              </w:rPr>
              <w:t>Response Period Elapsed</w:t>
            </w:r>
          </w:p>
        </w:tc>
      </w:tr>
      <w:tr w:rsidR="009B517C" w14:paraId="0CA67099" w14:textId="77777777">
        <w:tc>
          <w:tcPr>
            <w:tcW w:w="0" w:type="auto"/>
          </w:tcPr>
          <w:p w14:paraId="25510E06" w14:textId="77777777" w:rsidR="009B517C" w:rsidRDefault="00000000">
            <w:pPr>
              <w:spacing w:beforeAutospacing="1" w:afterAutospacing="1"/>
            </w:pPr>
            <w:r>
              <w:rPr>
                <w:rFonts w:ascii="Calibri" w:hAnsi="Calibri"/>
                <w:sz w:val="22"/>
              </w:rPr>
              <w:sym w:font="Wingdings" w:char="F0FC"/>
            </w:r>
            <w:r>
              <w:rPr>
                <w:rFonts w:ascii="Calibri" w:hAnsi="Calibri"/>
                <w:sz w:val="22"/>
              </w:rPr>
              <w:t xml:space="preserve">  Shoshone Nation - Dennis Alex</w:t>
            </w:r>
          </w:p>
        </w:tc>
        <w:tc>
          <w:tcPr>
            <w:tcW w:w="0" w:type="auto"/>
          </w:tcPr>
          <w:p w14:paraId="3193C2D7" w14:textId="77777777" w:rsidR="009B517C" w:rsidRDefault="00000000">
            <w:pPr>
              <w:spacing w:beforeAutospacing="1" w:afterAutospacing="1"/>
            </w:pPr>
            <w:r>
              <w:rPr>
                <w:rFonts w:ascii="Calibri" w:hAnsi="Calibri"/>
                <w:sz w:val="22"/>
              </w:rPr>
              <w:t>Response Period Elapsed</w:t>
            </w:r>
          </w:p>
        </w:tc>
      </w:tr>
      <w:tr w:rsidR="009B517C" w14:paraId="2F6AAD51" w14:textId="77777777">
        <w:tc>
          <w:tcPr>
            <w:tcW w:w="0" w:type="auto"/>
          </w:tcPr>
          <w:p w14:paraId="683A63CA" w14:textId="77777777" w:rsidR="009B517C" w:rsidRDefault="00000000">
            <w:pPr>
              <w:spacing w:beforeAutospacing="1" w:afterAutospacing="1"/>
            </w:pPr>
            <w:r>
              <w:rPr>
                <w:rFonts w:ascii="Calibri" w:hAnsi="Calibri"/>
                <w:sz w:val="22"/>
              </w:rPr>
              <w:sym w:font="Wingdings" w:char="F0FC"/>
            </w:r>
            <w:r>
              <w:rPr>
                <w:rFonts w:ascii="Calibri" w:hAnsi="Calibri"/>
                <w:sz w:val="22"/>
              </w:rPr>
              <w:t xml:space="preserve">  Skull Valley Band of Goshute Indians</w:t>
            </w:r>
          </w:p>
        </w:tc>
        <w:tc>
          <w:tcPr>
            <w:tcW w:w="0" w:type="auto"/>
          </w:tcPr>
          <w:p w14:paraId="23131DCB" w14:textId="77777777" w:rsidR="009B517C" w:rsidRDefault="00000000">
            <w:pPr>
              <w:spacing w:beforeAutospacing="1" w:afterAutospacing="1"/>
            </w:pPr>
            <w:r>
              <w:rPr>
                <w:rFonts w:ascii="Calibri" w:hAnsi="Calibri"/>
                <w:sz w:val="22"/>
              </w:rPr>
              <w:t>Response Period Elapsed</w:t>
            </w:r>
          </w:p>
        </w:tc>
      </w:tr>
      <w:tr w:rsidR="009B517C" w14:paraId="49EF5A80" w14:textId="77777777">
        <w:tc>
          <w:tcPr>
            <w:tcW w:w="0" w:type="auto"/>
          </w:tcPr>
          <w:p w14:paraId="2A87DB96" w14:textId="77777777" w:rsidR="009B517C" w:rsidRDefault="00000000">
            <w:pPr>
              <w:spacing w:beforeAutospacing="1" w:afterAutospacing="1"/>
            </w:pPr>
            <w:r>
              <w:rPr>
                <w:rFonts w:ascii="Calibri" w:hAnsi="Calibri"/>
                <w:sz w:val="22"/>
              </w:rPr>
              <w:sym w:font="Wingdings" w:char="F0FC"/>
            </w:r>
            <w:r>
              <w:rPr>
                <w:rFonts w:ascii="Calibri" w:hAnsi="Calibri"/>
                <w:sz w:val="22"/>
              </w:rPr>
              <w:t xml:space="preserve">  Ute Indian Tribes of Uintah and Ouray Reservation</w:t>
            </w:r>
          </w:p>
        </w:tc>
        <w:tc>
          <w:tcPr>
            <w:tcW w:w="0" w:type="auto"/>
          </w:tcPr>
          <w:p w14:paraId="38FFD732" w14:textId="77777777" w:rsidR="009B517C" w:rsidRDefault="00000000">
            <w:pPr>
              <w:spacing w:beforeAutospacing="1" w:afterAutospacing="1"/>
            </w:pPr>
            <w:r>
              <w:rPr>
                <w:rFonts w:ascii="Calibri" w:hAnsi="Calibri"/>
                <w:sz w:val="22"/>
              </w:rPr>
              <w:t>Response Period Elapsed</w:t>
            </w:r>
          </w:p>
        </w:tc>
      </w:tr>
    </w:tbl>
    <w:p w14:paraId="7E6FC952" w14:textId="77777777" w:rsidR="009B517C" w:rsidRDefault="00000000">
      <w:pPr>
        <w:keepNext/>
        <w:widowControl w:val="0"/>
        <w:rPr>
          <w:rFonts w:asciiTheme="minorHAnsi" w:hAnsiTheme="minorHAnsi"/>
          <w:sz w:val="22"/>
          <w:szCs w:val="22"/>
        </w:rPr>
      </w:pPr>
      <w:r>
        <w:rPr>
          <w:rFonts w:asciiTheme="minorHAnsi" w:hAnsiTheme="minorHAnsi"/>
          <w:b/>
          <w:sz w:val="22"/>
          <w:szCs w:val="22"/>
        </w:rPr>
        <w:tab/>
      </w:r>
    </w:p>
    <w:p w14:paraId="218B536A"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2609"/>
      </w:tblGrid>
      <w:tr w:rsidR="009B517C" w14:paraId="198CB287" w14:textId="77777777">
        <w:trPr>
          <w:trHeight w:val="495"/>
        </w:trPr>
        <w:tc>
          <w:tcPr>
            <w:tcW w:w="0" w:type="auto"/>
            <w:hideMark/>
          </w:tcPr>
          <w:p w14:paraId="790BD050" w14:textId="77777777" w:rsidR="009B517C" w:rsidRDefault="009B517C">
            <w:pPr>
              <w:rPr>
                <w:rFonts w:ascii="Calibri" w:hAnsi="Calibri"/>
              </w:rPr>
            </w:pPr>
          </w:p>
        </w:tc>
        <w:tc>
          <w:tcPr>
            <w:tcW w:w="0" w:type="auto"/>
            <w:hideMark/>
          </w:tcPr>
          <w:p w14:paraId="55437FDA" w14:textId="77777777" w:rsidR="009B517C" w:rsidRDefault="00000000">
            <w:pPr>
              <w:rPr>
                <w:rFonts w:ascii="Calibri" w:hAnsi="Calibri"/>
              </w:rPr>
            </w:pPr>
            <w:r>
              <w:t>Other Consulting Parties</w:t>
            </w:r>
          </w:p>
        </w:tc>
      </w:tr>
    </w:tbl>
    <w:p w14:paraId="45A9A0D6" w14:textId="77777777" w:rsidR="009B517C" w:rsidRDefault="009B517C">
      <w:pPr>
        <w:keepNext/>
        <w:widowControl w:val="0"/>
        <w:ind w:firstLine="720"/>
        <w:rPr>
          <w:rFonts w:asciiTheme="minorHAnsi" w:hAnsiTheme="minorHAnsi"/>
          <w:sz w:val="22"/>
          <w:szCs w:val="22"/>
        </w:rPr>
      </w:pPr>
    </w:p>
    <w:p w14:paraId="178C09A3" w14:textId="77777777" w:rsidR="009B517C" w:rsidRDefault="009B517C">
      <w:pPr>
        <w:keepNext/>
        <w:widowControl w:val="0"/>
        <w:ind w:firstLine="720"/>
        <w:rPr>
          <w:rFonts w:asciiTheme="minorHAnsi" w:hAnsiTheme="minorHAnsi"/>
          <w:sz w:val="22"/>
          <w:szCs w:val="22"/>
        </w:rPr>
      </w:pPr>
    </w:p>
    <w:p w14:paraId="725A6829" w14:textId="77777777" w:rsidR="009B517C" w:rsidRDefault="00000000">
      <w:pPr>
        <w:keepNext/>
        <w:widowControl w:val="0"/>
        <w:rPr>
          <w:rFonts w:asciiTheme="minorHAnsi" w:hAnsiTheme="minorHAnsi"/>
          <w:b/>
          <w:sz w:val="22"/>
          <w:szCs w:val="22"/>
        </w:rPr>
      </w:pPr>
      <w:r>
        <w:rPr>
          <w:rFonts w:asciiTheme="minorHAnsi" w:hAnsiTheme="minorHAnsi"/>
          <w:b/>
          <w:sz w:val="22"/>
          <w:szCs w:val="22"/>
        </w:rPr>
        <w:t xml:space="preserve">Describe the process of selecting consulting parties and initiating consultation here: </w:t>
      </w:r>
    </w:p>
    <w:p w14:paraId="115AE4B5"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3B1FB69F" w14:textId="77777777">
        <w:tc>
          <w:tcPr>
            <w:tcW w:w="8856" w:type="dxa"/>
            <w:hideMark/>
          </w:tcPr>
          <w:p w14:paraId="6704B850" w14:textId="77777777" w:rsidR="009B517C" w:rsidRDefault="00000000">
            <w:pPr>
              <w:keepNext/>
              <w:widowControl w:val="0"/>
              <w:spacing w:beforeAutospacing="1" w:afterAutospacing="1"/>
            </w:pPr>
            <w:r>
              <w:t>The Northern Plains Area Office Grantee Website contact list was consulted for tribal consultation contacts. A letter was sent to each located in Utah on 12/12/2024, but no responses were received from any of the contacts.</w:t>
            </w:r>
          </w:p>
        </w:tc>
      </w:tr>
    </w:tbl>
    <w:p w14:paraId="4AADB845" w14:textId="77777777" w:rsidR="009B517C" w:rsidRDefault="009B517C">
      <w:pPr>
        <w:keepNext/>
        <w:widowControl w:val="0"/>
        <w:rPr>
          <w:rFonts w:asciiTheme="minorHAnsi" w:hAnsiTheme="minorHAnsi"/>
          <w:sz w:val="22"/>
          <w:szCs w:val="22"/>
        </w:rPr>
      </w:pPr>
    </w:p>
    <w:p w14:paraId="058305FD" w14:textId="77777777" w:rsidR="009B517C" w:rsidRDefault="00000000">
      <w:pPr>
        <w:keepNext/>
        <w:widowControl w:val="0"/>
        <w:rPr>
          <w:rFonts w:asciiTheme="minorHAnsi" w:hAnsiTheme="minorHAnsi"/>
          <w:sz w:val="22"/>
          <w:szCs w:val="22"/>
        </w:rPr>
      </w:pPr>
      <w:r>
        <w:rPr>
          <w:rFonts w:asciiTheme="minorHAnsi" w:hAnsiTheme="minorHAnsi"/>
          <w:sz w:val="22"/>
          <w:szCs w:val="22"/>
        </w:rPr>
        <w:t>Document and upload all correspondence, notices and notes (including comments and objections received below).</w:t>
      </w:r>
    </w:p>
    <w:p w14:paraId="0E896300" w14:textId="77777777" w:rsidR="009B517C" w:rsidRDefault="009B517C">
      <w:pPr>
        <w:keepNext/>
        <w:widowControl w:val="0"/>
        <w:rPr>
          <w:rFonts w:asciiTheme="minorHAnsi" w:hAnsiTheme="minorHAnsi"/>
          <w:sz w:val="22"/>
          <w:szCs w:val="22"/>
        </w:rPr>
      </w:pPr>
    </w:p>
    <w:p w14:paraId="47A7B14B" w14:textId="77777777" w:rsidR="009B517C" w:rsidRDefault="00000000">
      <w:pPr>
        <w:keepNext/>
        <w:widowControl w:val="0"/>
        <w:rPr>
          <w:rFonts w:asciiTheme="minorHAnsi" w:hAnsiTheme="minorHAnsi"/>
          <w:b/>
          <w:sz w:val="22"/>
          <w:szCs w:val="22"/>
        </w:rPr>
      </w:pPr>
      <w:r>
        <w:rPr>
          <w:rFonts w:asciiTheme="minorHAnsi" w:hAnsiTheme="minorHAnsi"/>
          <w:b/>
          <w:sz w:val="22"/>
          <w:szCs w:val="22"/>
        </w:rPr>
        <w:t>Was the Section 106 Lender Delegation Memo used for Section 106 consultation?</w:t>
      </w:r>
      <w:r>
        <w:rPr>
          <w:rFonts w:asciiTheme="minorHAnsi" w:hAnsiTheme="minorHAnsi"/>
          <w:b/>
          <w:sz w:val="22"/>
          <w:szCs w:val="22"/>
        </w:rPr>
        <w:br/>
      </w:r>
    </w:p>
    <w:tbl>
      <w:tblPr>
        <w:tblStyle w:val="TableGrid"/>
        <w:tblW w:w="6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11"/>
        <w:gridCol w:w="236"/>
      </w:tblGrid>
      <w:tr w:rsidR="009B517C" w14:paraId="536101C9" w14:textId="77777777">
        <w:trPr>
          <w:trHeight w:val="96"/>
        </w:trPr>
        <w:tc>
          <w:tcPr>
            <w:tcW w:w="6711" w:type="dxa"/>
          </w:tcPr>
          <w:tbl>
            <w:tblPr>
              <w:tblStyle w:val="TableGrid"/>
              <w:tblW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20516270" w14:textId="77777777">
              <w:trPr>
                <w:trHeight w:val="96"/>
              </w:trPr>
              <w:tc>
                <w:tcPr>
                  <w:tcW w:w="475" w:type="dxa"/>
                  <w:hideMark/>
                </w:tcPr>
                <w:p w14:paraId="0749703A" w14:textId="77777777" w:rsidR="009B517C" w:rsidRDefault="009B517C">
                  <w:pPr>
                    <w:rPr>
                      <w:rFonts w:ascii="Calibri" w:hAnsi="Calibri"/>
                    </w:rPr>
                  </w:pPr>
                </w:p>
              </w:tc>
              <w:tc>
                <w:tcPr>
                  <w:tcW w:w="45" w:type="dxa"/>
                  <w:hideMark/>
                </w:tcPr>
                <w:p w14:paraId="27631CB7" w14:textId="77777777" w:rsidR="009B517C" w:rsidRDefault="00000000">
                  <w:pPr>
                    <w:rPr>
                      <w:rFonts w:ascii="Calibri" w:hAnsi="Calibri"/>
                    </w:rPr>
                  </w:pPr>
                  <w:r>
                    <w:t>Yes</w:t>
                  </w:r>
                </w:p>
              </w:tc>
            </w:tr>
            <w:tr w:rsidR="009B517C" w14:paraId="6F781C4A" w14:textId="77777777">
              <w:trPr>
                <w:trHeight w:val="96"/>
              </w:trPr>
              <w:tc>
                <w:tcPr>
                  <w:tcW w:w="475" w:type="dxa"/>
                  <w:hideMark/>
                </w:tcPr>
                <w:p w14:paraId="6D3A20E0" w14:textId="77777777" w:rsidR="009B517C" w:rsidRDefault="009B517C">
                  <w:pPr>
                    <w:rPr>
                      <w:rFonts w:ascii="Calibri" w:hAnsi="Calibri"/>
                    </w:rPr>
                  </w:pPr>
                </w:p>
              </w:tc>
              <w:tc>
                <w:tcPr>
                  <w:tcW w:w="45" w:type="dxa"/>
                  <w:hideMark/>
                </w:tcPr>
                <w:p w14:paraId="6A0C286F" w14:textId="77777777" w:rsidR="009B517C" w:rsidRDefault="00000000">
                  <w:pPr>
                    <w:rPr>
                      <w:rFonts w:ascii="Calibri" w:hAnsi="Calibri"/>
                    </w:rPr>
                  </w:pPr>
                  <w:r>
                    <w:t>No</w:t>
                  </w:r>
                </w:p>
              </w:tc>
            </w:tr>
          </w:tbl>
          <w:p w14:paraId="6DE22749" w14:textId="77777777" w:rsidR="009B517C" w:rsidRDefault="009B517C">
            <w:pPr>
              <w:rPr>
                <w:rFonts w:ascii="Calibri" w:hAnsi="Calibri"/>
              </w:rPr>
            </w:pPr>
          </w:p>
        </w:tc>
        <w:tc>
          <w:tcPr>
            <w:tcW w:w="236" w:type="dxa"/>
          </w:tcPr>
          <w:p w14:paraId="180A04A6" w14:textId="77777777" w:rsidR="009B517C" w:rsidRDefault="009B517C">
            <w:pPr>
              <w:rPr>
                <w:rFonts w:ascii="Calibri" w:hAnsi="Calibri"/>
              </w:rPr>
            </w:pPr>
          </w:p>
        </w:tc>
      </w:tr>
    </w:tbl>
    <w:p w14:paraId="4B8E5FAC" w14:textId="77777777" w:rsidR="009B517C" w:rsidRDefault="009B517C">
      <w:pPr>
        <w:widowControl w:val="0"/>
        <w:rPr>
          <w:rFonts w:asciiTheme="minorHAnsi" w:hAnsiTheme="minorHAnsi"/>
          <w:sz w:val="22"/>
          <w:szCs w:val="22"/>
        </w:rPr>
      </w:pPr>
    </w:p>
    <w:p w14:paraId="2FF939A7" w14:textId="77777777" w:rsidR="009B517C" w:rsidRDefault="009B517C">
      <w:pPr>
        <w:widowControl w:val="0"/>
        <w:rPr>
          <w:rFonts w:asciiTheme="minorHAnsi" w:hAnsiTheme="minorHAnsi"/>
          <w:sz w:val="22"/>
          <w:szCs w:val="22"/>
        </w:rPr>
      </w:pPr>
    </w:p>
    <w:p w14:paraId="0725924A" w14:textId="77777777" w:rsidR="009B517C" w:rsidRDefault="00000000">
      <w:pPr>
        <w:keepNext/>
        <w:widowControl w:val="0"/>
        <w:rPr>
          <w:rFonts w:asciiTheme="minorHAnsi" w:hAnsiTheme="minorHAnsi"/>
          <w:b/>
          <w:i/>
          <w:sz w:val="22"/>
          <w:szCs w:val="22"/>
        </w:rPr>
      </w:pPr>
      <w:r>
        <w:rPr>
          <w:rFonts w:asciiTheme="minorHAnsi" w:hAnsiTheme="minorHAnsi"/>
          <w:b/>
          <w:i/>
          <w:sz w:val="22"/>
          <w:szCs w:val="22"/>
        </w:rPr>
        <w:t>Step 2 – Identify and Evaluate Historic Properties</w:t>
      </w:r>
    </w:p>
    <w:p w14:paraId="4769D376" w14:textId="77777777" w:rsidR="009B517C" w:rsidRDefault="00000000">
      <w:pPr>
        <w:pStyle w:val="ListParagraph"/>
        <w:keepNext/>
        <w:widowControl w:val="0"/>
        <w:numPr>
          <w:ilvl w:val="0"/>
          <w:numId w:val="20"/>
        </w:numPr>
        <w:rPr>
          <w:rFonts w:asciiTheme="minorHAnsi" w:hAnsiTheme="minorHAnsi"/>
          <w:b/>
          <w:sz w:val="22"/>
          <w:szCs w:val="22"/>
        </w:rPr>
      </w:pPr>
      <w:r>
        <w:rPr>
          <w:rFonts w:asciiTheme="minorHAnsi" w:hAnsiTheme="minorHAnsi"/>
          <w:b/>
          <w:sz w:val="22"/>
          <w:szCs w:val="22"/>
        </w:rPr>
        <w:t>Define the Area of Potential Effect (APE), either by entering the address(es) or uploading a map depicting the APE below:</w:t>
      </w:r>
    </w:p>
    <w:p w14:paraId="41E220A5" w14:textId="77777777" w:rsidR="009B517C" w:rsidRDefault="009B517C">
      <w:pPr>
        <w:keepNext/>
        <w:widowControl w:val="0"/>
        <w:rPr>
          <w:rFonts w:asciiTheme="minorHAnsi" w:hAnsiTheme="minorHAnsi"/>
          <w:b/>
          <w:sz w:val="22"/>
          <w:szCs w:val="22"/>
        </w:rPr>
      </w:pPr>
    </w:p>
    <w:p w14:paraId="1B0B3E6C" w14:textId="77777777" w:rsidR="009B517C" w:rsidRDefault="00000000">
      <w:pPr>
        <w:keepNext/>
        <w:widowControl w:val="0"/>
        <w:ind w:left="720"/>
        <w:rPr>
          <w:rFonts w:asciiTheme="minorHAnsi" w:hAnsiTheme="minorHAnsi"/>
          <w:b/>
          <w:sz w:val="22"/>
          <w:szCs w:val="22"/>
        </w:rPr>
      </w:pPr>
      <w:r>
        <w:rPr>
          <w:rFonts w:asciiTheme="minorHAnsi" w:hAnsiTheme="minorHAnsi"/>
          <w:b/>
          <w:sz w:val="22"/>
          <w:szCs w:val="22"/>
        </w:rPr>
        <w:t>In the chart below, list historic properties identified and evaluated in the APE. Every historic property that may be affected by the project should be included in the chart.</w:t>
      </w:r>
    </w:p>
    <w:p w14:paraId="19667EF7" w14:textId="77777777" w:rsidR="009B517C" w:rsidRDefault="009B517C">
      <w:pPr>
        <w:keepNext/>
        <w:widowControl w:val="0"/>
        <w:rPr>
          <w:rFonts w:asciiTheme="minorHAnsi" w:hAnsiTheme="minorHAnsi"/>
          <w:b/>
          <w:sz w:val="22"/>
          <w:szCs w:val="22"/>
        </w:rPr>
      </w:pPr>
    </w:p>
    <w:p w14:paraId="0C219962" w14:textId="77777777" w:rsidR="009B517C" w:rsidRDefault="00000000">
      <w:pPr>
        <w:keepNext/>
        <w:widowControl w:val="0"/>
        <w:ind w:left="720"/>
        <w:rPr>
          <w:rFonts w:asciiTheme="minorHAnsi" w:hAnsiTheme="minorHAnsi"/>
          <w:sz w:val="22"/>
          <w:szCs w:val="22"/>
        </w:rPr>
      </w:pPr>
      <w:r>
        <w:rPr>
          <w:rFonts w:asciiTheme="minorHAnsi" w:hAnsiTheme="minorHAnsi"/>
          <w:sz w:val="22"/>
          <w:szCs w:val="22"/>
        </w:rPr>
        <w:t xml:space="preserve">Upload the documentation (survey forms, Register nominations, concurrence(s) and/or objection(s), notes, and photos) that justify your National Register Status determination below.  </w:t>
      </w:r>
    </w:p>
    <w:p w14:paraId="0005FB4E" w14:textId="77777777" w:rsidR="009B517C" w:rsidRDefault="009B517C">
      <w:pPr>
        <w:keepNext/>
        <w:widowControl w:val="0"/>
        <w:rPr>
          <w:rFonts w:asciiTheme="minorHAnsi" w:hAnsiTheme="minorHAnsi"/>
          <w:b/>
          <w:sz w:val="22"/>
          <w:szCs w:val="22"/>
        </w:rPr>
      </w:pPr>
    </w:p>
    <w:tbl>
      <w:tblPr>
        <w:tblStyle w:val="TableGrid"/>
        <w:tblW w:w="8856" w:type="dxa"/>
        <w:tblInd w:w="743" w:type="dxa"/>
        <w:tblLook w:val="04A0" w:firstRow="1" w:lastRow="0" w:firstColumn="1" w:lastColumn="0" w:noHBand="0" w:noVBand="1"/>
      </w:tblPr>
      <w:tblGrid>
        <w:gridCol w:w="2214"/>
        <w:gridCol w:w="2214"/>
        <w:gridCol w:w="2214"/>
        <w:gridCol w:w="2214"/>
      </w:tblGrid>
      <w:tr w:rsidR="009B517C" w14:paraId="209C4102" w14:textId="77777777">
        <w:tc>
          <w:tcPr>
            <w:tcW w:w="2214" w:type="dxa"/>
            <w:tcBorders>
              <w:top w:val="single" w:sz="4" w:space="0" w:color="auto"/>
              <w:left w:val="single" w:sz="4" w:space="0" w:color="auto"/>
              <w:bottom w:val="single" w:sz="4" w:space="0" w:color="auto"/>
              <w:right w:val="single" w:sz="4" w:space="0" w:color="auto"/>
            </w:tcBorders>
            <w:hideMark/>
          </w:tcPr>
          <w:p w14:paraId="00868361" w14:textId="77777777" w:rsidR="009B517C" w:rsidRDefault="00000000">
            <w:pPr>
              <w:jc w:val="center"/>
              <w:rPr>
                <w:b/>
              </w:rPr>
            </w:pPr>
            <w:r>
              <w:rPr>
                <w:b/>
              </w:rPr>
              <w:t>Address / Location / District</w:t>
            </w:r>
          </w:p>
        </w:tc>
        <w:tc>
          <w:tcPr>
            <w:tcW w:w="2214" w:type="dxa"/>
            <w:tcBorders>
              <w:top w:val="single" w:sz="4" w:space="0" w:color="auto"/>
              <w:left w:val="single" w:sz="4" w:space="0" w:color="auto"/>
              <w:bottom w:val="single" w:sz="4" w:space="0" w:color="auto"/>
              <w:right w:val="single" w:sz="4" w:space="0" w:color="auto"/>
            </w:tcBorders>
            <w:hideMark/>
          </w:tcPr>
          <w:p w14:paraId="436AE1E1" w14:textId="77777777" w:rsidR="009B517C" w:rsidRDefault="00000000">
            <w:pPr>
              <w:jc w:val="center"/>
              <w:rPr>
                <w:b/>
              </w:rPr>
            </w:pPr>
            <w:r>
              <w:rPr>
                <w:b/>
              </w:rPr>
              <w:t>National Register Status</w:t>
            </w:r>
          </w:p>
        </w:tc>
        <w:tc>
          <w:tcPr>
            <w:tcW w:w="2214" w:type="dxa"/>
            <w:tcBorders>
              <w:top w:val="single" w:sz="4" w:space="0" w:color="auto"/>
              <w:left w:val="single" w:sz="4" w:space="0" w:color="auto"/>
              <w:bottom w:val="single" w:sz="4" w:space="0" w:color="auto"/>
              <w:right w:val="single" w:sz="4" w:space="0" w:color="auto"/>
            </w:tcBorders>
            <w:hideMark/>
          </w:tcPr>
          <w:p w14:paraId="76683A5D" w14:textId="77777777" w:rsidR="009B517C" w:rsidRDefault="00000000">
            <w:pPr>
              <w:jc w:val="center"/>
              <w:rPr>
                <w:b/>
              </w:rPr>
            </w:pPr>
            <w:r>
              <w:rPr>
                <w:b/>
              </w:rPr>
              <w:t>SHPO Concurrence</w:t>
            </w:r>
          </w:p>
        </w:tc>
        <w:tc>
          <w:tcPr>
            <w:tcW w:w="2214" w:type="dxa"/>
            <w:tcBorders>
              <w:top w:val="single" w:sz="4" w:space="0" w:color="auto"/>
              <w:left w:val="single" w:sz="4" w:space="0" w:color="auto"/>
              <w:bottom w:val="single" w:sz="4" w:space="0" w:color="auto"/>
              <w:right w:val="single" w:sz="4" w:space="0" w:color="auto"/>
            </w:tcBorders>
            <w:hideMark/>
          </w:tcPr>
          <w:p w14:paraId="1793EA9D" w14:textId="77777777" w:rsidR="009B517C" w:rsidRDefault="00000000">
            <w:pPr>
              <w:jc w:val="center"/>
              <w:rPr>
                <w:b/>
              </w:rPr>
            </w:pPr>
            <w:r>
              <w:rPr>
                <w:b/>
              </w:rPr>
              <w:t>Sensitive Information</w:t>
            </w:r>
          </w:p>
        </w:tc>
      </w:tr>
    </w:tbl>
    <w:p w14:paraId="2576B781" w14:textId="77777777" w:rsidR="009B517C" w:rsidRDefault="009B517C">
      <w:pPr>
        <w:rPr>
          <w:rFonts w:asciiTheme="minorHAnsi" w:hAnsiTheme="minorHAnsi"/>
          <w:b/>
          <w:sz w:val="22"/>
          <w:szCs w:val="22"/>
        </w:rPr>
      </w:pPr>
    </w:p>
    <w:p w14:paraId="566A982B" w14:textId="77777777" w:rsidR="009B517C" w:rsidRDefault="00000000">
      <w:pPr>
        <w:ind w:firstLine="720"/>
        <w:rPr>
          <w:rFonts w:asciiTheme="minorHAnsi" w:hAnsiTheme="minorHAnsi"/>
          <w:b/>
          <w:sz w:val="22"/>
          <w:szCs w:val="22"/>
        </w:rPr>
      </w:pPr>
      <w:r>
        <w:rPr>
          <w:rFonts w:asciiTheme="minorHAnsi" w:hAnsiTheme="minorHAnsi"/>
          <w:b/>
          <w:sz w:val="22"/>
          <w:szCs w:val="22"/>
        </w:rPr>
        <w:lastRenderedPageBreak/>
        <w:t>Additional Notes:</w:t>
      </w:r>
    </w:p>
    <w:tbl>
      <w:tblPr>
        <w:tblStyle w:val="TableGrid"/>
        <w:tblpPr w:leftFromText="180" w:rightFromText="180" w:vertAnchor="text" w:horzAnchor="margin" w:tblpXSpec="center"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3"/>
      </w:tblGrid>
      <w:tr w:rsidR="009B517C" w14:paraId="43CCE4C9" w14:textId="77777777">
        <w:trPr>
          <w:trHeight w:val="561"/>
        </w:trPr>
        <w:tc>
          <w:tcPr>
            <w:tcW w:w="7233" w:type="dxa"/>
            <w:hideMark/>
          </w:tcPr>
          <w:p w14:paraId="525C8E53" w14:textId="77777777" w:rsidR="009B517C" w:rsidRDefault="009B517C"/>
        </w:tc>
      </w:tr>
    </w:tbl>
    <w:p w14:paraId="2671DCAC" w14:textId="77777777" w:rsidR="009B517C" w:rsidRDefault="009B517C">
      <w:pPr>
        <w:rPr>
          <w:rFonts w:asciiTheme="minorHAnsi" w:hAnsiTheme="minorHAnsi"/>
          <w:b/>
          <w:sz w:val="22"/>
          <w:szCs w:val="22"/>
        </w:rPr>
      </w:pPr>
    </w:p>
    <w:p w14:paraId="792B6A4E" w14:textId="77777777" w:rsidR="009B517C" w:rsidRDefault="009B517C">
      <w:pPr>
        <w:pStyle w:val="ListParagraph"/>
        <w:keepNext/>
        <w:widowControl w:val="0"/>
        <w:rPr>
          <w:rFonts w:asciiTheme="minorHAnsi" w:hAnsiTheme="minorHAnsi"/>
          <w:b/>
          <w:sz w:val="22"/>
          <w:szCs w:val="22"/>
        </w:rPr>
      </w:pPr>
    </w:p>
    <w:p w14:paraId="119A188B" w14:textId="77777777" w:rsidR="009B517C" w:rsidRDefault="009B517C">
      <w:pPr>
        <w:pStyle w:val="ListParagraph"/>
        <w:keepNext/>
        <w:widowControl w:val="0"/>
        <w:rPr>
          <w:rFonts w:asciiTheme="minorHAnsi" w:hAnsiTheme="minorHAnsi"/>
          <w:b/>
          <w:sz w:val="22"/>
          <w:szCs w:val="22"/>
        </w:rPr>
      </w:pPr>
    </w:p>
    <w:p w14:paraId="5FAC36AE" w14:textId="77777777" w:rsidR="009B517C" w:rsidRDefault="00000000">
      <w:pPr>
        <w:pStyle w:val="ListParagraph"/>
        <w:keepNext/>
        <w:widowControl w:val="0"/>
        <w:numPr>
          <w:ilvl w:val="0"/>
          <w:numId w:val="20"/>
        </w:numPr>
        <w:rPr>
          <w:rFonts w:asciiTheme="minorHAnsi" w:hAnsiTheme="minorHAnsi"/>
          <w:b/>
          <w:sz w:val="22"/>
          <w:szCs w:val="22"/>
        </w:rPr>
      </w:pPr>
      <w:r>
        <w:rPr>
          <w:rFonts w:asciiTheme="minorHAnsi" w:hAnsiTheme="minorHAnsi"/>
          <w:b/>
          <w:sz w:val="22"/>
          <w:szCs w:val="22"/>
        </w:rPr>
        <w:t>Was a survey of historic buildings and/or archeological sites done as part of the project?</w:t>
      </w:r>
    </w:p>
    <w:p w14:paraId="6CBA952A" w14:textId="77777777" w:rsidR="009B517C" w:rsidRDefault="009B517C">
      <w:pPr>
        <w:keepNext/>
        <w:widowControl w:val="0"/>
        <w:rPr>
          <w:rFonts w:asciiTheme="minorHAnsi" w:hAnsiTheme="minorHAnsi"/>
          <w:b/>
          <w:sz w:val="22"/>
          <w:szCs w:val="22"/>
        </w:rPr>
      </w:pP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276C461A" w14:textId="77777777">
        <w:trPr>
          <w:trHeight w:val="511"/>
        </w:trPr>
        <w:tc>
          <w:tcPr>
            <w:tcW w:w="0" w:type="auto"/>
            <w:hideMark/>
          </w:tcPr>
          <w:p w14:paraId="4CF951EF" w14:textId="77777777" w:rsidR="009B517C" w:rsidRDefault="009B517C">
            <w:pPr>
              <w:rPr>
                <w:rFonts w:ascii="Calibri" w:hAnsi="Calibri"/>
              </w:rPr>
            </w:pPr>
          </w:p>
        </w:tc>
        <w:tc>
          <w:tcPr>
            <w:tcW w:w="0" w:type="auto"/>
            <w:hideMark/>
          </w:tcPr>
          <w:p w14:paraId="13C92A66" w14:textId="77777777" w:rsidR="009B517C" w:rsidRDefault="00000000">
            <w:pPr>
              <w:rPr>
                <w:rFonts w:ascii="Calibri" w:hAnsi="Calibri"/>
              </w:rPr>
            </w:pPr>
            <w:r>
              <w:t>Yes</w:t>
            </w:r>
          </w:p>
        </w:tc>
      </w:tr>
      <w:tr w:rsidR="009B517C" w14:paraId="635858BC" w14:textId="77777777">
        <w:trPr>
          <w:trHeight w:val="511"/>
        </w:trPr>
        <w:tc>
          <w:tcPr>
            <w:tcW w:w="0" w:type="auto"/>
            <w:hideMark/>
          </w:tcPr>
          <w:p w14:paraId="7FCA0C03" w14:textId="77777777" w:rsidR="009B517C" w:rsidRDefault="00000000">
            <w:pPr>
              <w:spacing w:beforeAutospacing="1" w:afterAutospacing="1"/>
              <w:rPr>
                <w:rFonts w:ascii="Calibri" w:hAnsi="Calibri"/>
              </w:rPr>
            </w:pPr>
            <w:r>
              <w:rPr>
                <w:rFonts w:ascii="Calibri" w:hAnsi="Calibri"/>
              </w:rPr>
              <w:sym w:font="Wingdings" w:char="F0FC"/>
            </w:r>
          </w:p>
        </w:tc>
        <w:tc>
          <w:tcPr>
            <w:tcW w:w="0" w:type="auto"/>
            <w:hideMark/>
          </w:tcPr>
          <w:p w14:paraId="053BD49E" w14:textId="77777777" w:rsidR="009B517C" w:rsidRDefault="00000000">
            <w:pPr>
              <w:rPr>
                <w:rFonts w:ascii="Calibri" w:hAnsi="Calibri"/>
              </w:rPr>
            </w:pPr>
            <w:r>
              <w:t>No</w:t>
            </w:r>
          </w:p>
        </w:tc>
      </w:tr>
    </w:tbl>
    <w:p w14:paraId="4F510BFF" w14:textId="77777777" w:rsidR="009B517C" w:rsidRDefault="009B517C">
      <w:pPr>
        <w:keepNext/>
        <w:widowControl w:val="0"/>
        <w:rPr>
          <w:rFonts w:asciiTheme="minorHAnsi" w:hAnsiTheme="minorHAnsi"/>
          <w:sz w:val="22"/>
          <w:szCs w:val="22"/>
        </w:rPr>
      </w:pPr>
    </w:p>
    <w:p w14:paraId="73461E75" w14:textId="77777777" w:rsidR="009B517C" w:rsidRDefault="00000000">
      <w:pPr>
        <w:keepNext/>
        <w:widowControl w:val="0"/>
        <w:rPr>
          <w:rFonts w:asciiTheme="minorHAnsi" w:hAnsiTheme="minorHAnsi"/>
          <w:b/>
          <w:i/>
          <w:sz w:val="22"/>
          <w:szCs w:val="22"/>
        </w:rPr>
      </w:pPr>
      <w:r>
        <w:rPr>
          <w:rFonts w:asciiTheme="minorHAnsi" w:hAnsiTheme="minorHAnsi"/>
          <w:b/>
          <w:i/>
          <w:sz w:val="22"/>
          <w:szCs w:val="22"/>
        </w:rPr>
        <w:t xml:space="preserve">Step 3 –Assess Effects of the Project on Historic Properties </w:t>
      </w:r>
    </w:p>
    <w:p w14:paraId="640B7320" w14:textId="77777777" w:rsidR="009B517C" w:rsidRDefault="009B517C">
      <w:pPr>
        <w:keepNext/>
        <w:widowControl w:val="0"/>
        <w:rPr>
          <w:rFonts w:asciiTheme="minorHAnsi" w:hAnsiTheme="minorHAnsi"/>
          <w:b/>
          <w:sz w:val="22"/>
          <w:szCs w:val="22"/>
        </w:rPr>
      </w:pPr>
    </w:p>
    <w:p w14:paraId="264C7FCC" w14:textId="77777777" w:rsidR="009B517C" w:rsidRDefault="00000000">
      <w:pPr>
        <w:keepNext/>
        <w:widowControl w:val="0"/>
        <w:rPr>
          <w:rFonts w:asciiTheme="minorHAnsi" w:hAnsiTheme="minorHAnsi"/>
          <w:sz w:val="22"/>
          <w:szCs w:val="22"/>
          <w:u w:val="single"/>
        </w:rPr>
      </w:pPr>
      <w:r>
        <w:rPr>
          <w:rFonts w:asciiTheme="minorHAnsi" w:hAnsiTheme="minorHAnsi"/>
          <w:sz w:val="22"/>
          <w:szCs w:val="22"/>
        </w:rPr>
        <w:t>Only properties that are listed on or eligible for the National Register of Historic Places receive further consideration under Section 106.   Assess the effect(s) of the project by applying the Criteria of Adverse Effect. (</w:t>
      </w:r>
      <w:r>
        <w:rPr>
          <w:rFonts w:asciiTheme="minorHAnsi" w:hAnsiTheme="minorHAnsi"/>
          <w:sz w:val="22"/>
          <w:szCs w:val="22"/>
          <w:u w:val="single"/>
        </w:rPr>
        <w:t>36 CFR 800.</w:t>
      </w:r>
      <w:r>
        <w:rPr>
          <w:rFonts w:asciiTheme="minorHAnsi" w:hAnsiTheme="minorHAnsi"/>
          <w:sz w:val="22"/>
          <w:szCs w:val="22"/>
        </w:rPr>
        <w:t xml:space="preserve">5)]  Consider direct and indirect effects as applicable as per guidance on </w:t>
      </w:r>
      <w:r>
        <w:rPr>
          <w:rFonts w:asciiTheme="minorHAnsi" w:hAnsiTheme="minorHAnsi"/>
          <w:sz w:val="22"/>
          <w:szCs w:val="22"/>
          <w:u w:val="single"/>
        </w:rPr>
        <w:t>direct and indirect effects.</w:t>
      </w:r>
    </w:p>
    <w:p w14:paraId="5FCF8189" w14:textId="77777777" w:rsidR="009B517C" w:rsidRDefault="009B517C">
      <w:pPr>
        <w:keepNext/>
        <w:widowControl w:val="0"/>
        <w:rPr>
          <w:rFonts w:asciiTheme="minorHAnsi" w:hAnsiTheme="minorHAnsi"/>
          <w:sz w:val="22"/>
          <w:szCs w:val="22"/>
          <w:u w:val="single"/>
        </w:rPr>
      </w:pPr>
    </w:p>
    <w:p w14:paraId="36A94919" w14:textId="77777777" w:rsidR="009B517C" w:rsidRDefault="00000000">
      <w:pPr>
        <w:keepNext/>
        <w:widowControl w:val="0"/>
        <w:rPr>
          <w:rFonts w:asciiTheme="minorHAnsi" w:hAnsiTheme="minorHAnsi"/>
          <w:b/>
          <w:sz w:val="22"/>
          <w:szCs w:val="22"/>
        </w:rPr>
      </w:pPr>
      <w:r>
        <w:rPr>
          <w:rFonts w:asciiTheme="minorHAnsi" w:hAnsiTheme="minorHAnsi"/>
          <w:b/>
          <w:sz w:val="22"/>
          <w:szCs w:val="22"/>
        </w:rPr>
        <w:t xml:space="preserve">Choose one of the findings below - No Historic Properties Affected, No Adverse Effect, or Adverse Effect; and seek concurrence from consulting parties.  </w:t>
      </w:r>
    </w:p>
    <w:p w14:paraId="1766263E"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3265"/>
      </w:tblGrid>
      <w:tr w:rsidR="009B517C" w14:paraId="3A26F7B8" w14:textId="77777777">
        <w:trPr>
          <w:trHeight w:val="511"/>
        </w:trPr>
        <w:tc>
          <w:tcPr>
            <w:tcW w:w="0" w:type="auto"/>
            <w:hideMark/>
          </w:tcPr>
          <w:p w14:paraId="44D5CA0D" w14:textId="77777777" w:rsidR="009B517C" w:rsidRDefault="009B517C"/>
        </w:tc>
        <w:tc>
          <w:tcPr>
            <w:tcW w:w="0" w:type="auto"/>
            <w:hideMark/>
          </w:tcPr>
          <w:p w14:paraId="58B53108" w14:textId="77777777" w:rsidR="009B517C" w:rsidRDefault="00000000">
            <w:r>
              <w:t>No Historic Properties Affected</w:t>
            </w:r>
          </w:p>
        </w:tc>
      </w:tr>
    </w:tbl>
    <w:p w14:paraId="03FA1255" w14:textId="77777777" w:rsidR="009B517C" w:rsidRDefault="009B517C">
      <w:pPr>
        <w:keepNext/>
        <w:widowControl w:val="0"/>
        <w:rPr>
          <w:rFonts w:asciiTheme="minorHAnsi" w:hAnsiTheme="minorHAnsi"/>
          <w:b/>
          <w:sz w:val="22"/>
          <w:szCs w:val="22"/>
        </w:rPr>
      </w:pPr>
    </w:p>
    <w:p w14:paraId="2B9DFB1B" w14:textId="77777777" w:rsidR="009B517C" w:rsidRDefault="009B517C">
      <w:pPr>
        <w:keepNext/>
        <w:widowControl w:val="0"/>
        <w:rPr>
          <w:rFonts w:asciiTheme="minorHAnsi" w:hAnsiTheme="minorHAnsi"/>
          <w:sz w:val="22"/>
          <w:szCs w:val="22"/>
        </w:rPr>
      </w:pPr>
    </w:p>
    <w:p w14:paraId="66B7056F" w14:textId="77777777" w:rsidR="009B517C" w:rsidRDefault="009B517C">
      <w:pPr>
        <w:keepNext/>
        <w:widowControl w:val="0"/>
        <w:rPr>
          <w:rFonts w:asciiTheme="minorHAnsi" w:hAnsiTheme="minorHAnsi"/>
          <w:sz w:val="22"/>
          <w:szCs w:val="22"/>
        </w:rPr>
      </w:pPr>
    </w:p>
    <w:p w14:paraId="1658703C"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1975"/>
      </w:tblGrid>
      <w:tr w:rsidR="009B517C" w14:paraId="5B502C50" w14:textId="77777777">
        <w:trPr>
          <w:trHeight w:val="511"/>
        </w:trPr>
        <w:tc>
          <w:tcPr>
            <w:tcW w:w="0" w:type="auto"/>
            <w:hideMark/>
          </w:tcPr>
          <w:p w14:paraId="59D65967" w14:textId="77777777" w:rsidR="009B517C" w:rsidRDefault="00000000">
            <w:pPr>
              <w:spacing w:beforeAutospacing="1" w:afterAutospacing="1"/>
            </w:pPr>
            <w:r>
              <w:sym w:font="Wingdings" w:char="F0FC"/>
            </w:r>
          </w:p>
        </w:tc>
        <w:tc>
          <w:tcPr>
            <w:tcW w:w="0" w:type="auto"/>
            <w:hideMark/>
          </w:tcPr>
          <w:p w14:paraId="0F30B9AF" w14:textId="77777777" w:rsidR="009B517C" w:rsidRDefault="00000000">
            <w:r>
              <w:t>No Adverse Effect</w:t>
            </w:r>
          </w:p>
        </w:tc>
      </w:tr>
    </w:tbl>
    <w:p w14:paraId="2DC0ECAE" w14:textId="77777777" w:rsidR="009B517C" w:rsidRDefault="009B517C">
      <w:pPr>
        <w:keepNext/>
        <w:widowControl w:val="0"/>
        <w:rPr>
          <w:rFonts w:asciiTheme="minorHAnsi" w:hAnsiTheme="minorHAnsi"/>
          <w:b/>
          <w:sz w:val="22"/>
          <w:szCs w:val="22"/>
        </w:rPr>
      </w:pPr>
    </w:p>
    <w:p w14:paraId="5D448D1A" w14:textId="77777777" w:rsidR="009B517C" w:rsidRDefault="00000000">
      <w:pPr>
        <w:keepNext/>
        <w:widowControl w:val="0"/>
        <w:rPr>
          <w:rFonts w:asciiTheme="minorHAnsi" w:hAnsiTheme="minorHAnsi"/>
          <w:sz w:val="22"/>
          <w:szCs w:val="22"/>
        </w:rPr>
      </w:pPr>
      <w:r>
        <w:rPr>
          <w:rFonts w:asciiTheme="minorHAnsi" w:hAnsiTheme="minorHAnsi"/>
          <w:sz w:val="22"/>
          <w:szCs w:val="22"/>
        </w:rPr>
        <w:t xml:space="preserve">          Based on the response, the review is in compliance with this section.</w:t>
      </w:r>
    </w:p>
    <w:p w14:paraId="29E5F9A2" w14:textId="77777777" w:rsidR="009B517C" w:rsidRDefault="00000000">
      <w:pPr>
        <w:keepNext/>
        <w:widowControl w:val="0"/>
        <w:rPr>
          <w:rFonts w:asciiTheme="minorHAnsi" w:hAnsiTheme="minorHAnsi"/>
          <w:b/>
          <w:sz w:val="22"/>
          <w:szCs w:val="22"/>
        </w:rPr>
      </w:pPr>
      <w:r>
        <w:rPr>
          <w:rFonts w:asciiTheme="minorHAnsi" w:hAnsiTheme="minorHAnsi"/>
          <w:sz w:val="22"/>
          <w:szCs w:val="22"/>
        </w:rPr>
        <w:t xml:space="preserve">          </w:t>
      </w:r>
      <w:r>
        <w:rPr>
          <w:rFonts w:asciiTheme="minorHAnsi" w:hAnsiTheme="minorHAnsi"/>
          <w:b/>
          <w:sz w:val="22"/>
          <w:szCs w:val="22"/>
        </w:rPr>
        <w:t xml:space="preserve">Document reason for finding: </w:t>
      </w:r>
    </w:p>
    <w:tbl>
      <w:tblPr>
        <w:tblStyle w:val="TableGrid"/>
        <w:tblpPr w:leftFromText="180" w:rightFromText="180" w:vertAnchor="text" w:horzAnchor="margin" w:tblpXSpec="center" w:tblpY="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0"/>
      </w:tblGrid>
      <w:tr w:rsidR="009B517C" w14:paraId="701CD538" w14:textId="77777777">
        <w:tc>
          <w:tcPr>
            <w:tcW w:w="7800" w:type="dxa"/>
            <w:hideMark/>
          </w:tcPr>
          <w:p w14:paraId="76A697DC" w14:textId="77777777" w:rsidR="009B517C" w:rsidRDefault="00000000">
            <w:pPr>
              <w:keepNext/>
              <w:widowControl w:val="0"/>
              <w:spacing w:beforeAutospacing="1" w:afterAutospacing="1"/>
            </w:pPr>
            <w:r>
              <w:t>A letter was sent to Utah SHPO 12/12/2024 outlining the finding of no adverse effect. Ryan McGrath, Compliance Archaeologist with SHPO, concurred with the determination on 12/19/2024.</w:t>
            </w:r>
          </w:p>
        </w:tc>
      </w:tr>
    </w:tbl>
    <w:p w14:paraId="1D2CC0C1" w14:textId="77777777" w:rsidR="009B517C" w:rsidRDefault="009B517C">
      <w:pPr>
        <w:keepNext/>
        <w:widowControl w:val="0"/>
        <w:rPr>
          <w:rFonts w:asciiTheme="minorHAnsi" w:hAnsiTheme="minorHAnsi"/>
          <w:b/>
          <w:sz w:val="22"/>
          <w:szCs w:val="22"/>
        </w:rPr>
      </w:pPr>
    </w:p>
    <w:p w14:paraId="58EB65E2" w14:textId="77777777" w:rsidR="009B517C" w:rsidRDefault="00000000">
      <w:pPr>
        <w:keepNext/>
        <w:widowControl w:val="0"/>
        <w:rPr>
          <w:rFonts w:asciiTheme="minorHAnsi" w:hAnsiTheme="minorHAnsi"/>
          <w:b/>
          <w:sz w:val="22"/>
          <w:szCs w:val="22"/>
        </w:rPr>
      </w:pPr>
      <w:r>
        <w:rPr>
          <w:rFonts w:asciiTheme="minorHAnsi" w:hAnsiTheme="minorHAnsi"/>
          <w:b/>
          <w:sz w:val="22"/>
          <w:szCs w:val="22"/>
        </w:rPr>
        <w:t xml:space="preserve">         Does the No Adverse Effect finding contain conditions? </w:t>
      </w:r>
    </w:p>
    <w:p w14:paraId="59B06AAA" w14:textId="77777777" w:rsidR="009B517C" w:rsidRDefault="009B517C">
      <w:pPr>
        <w:keepNext/>
        <w:widowControl w:val="0"/>
        <w:ind w:left="720" w:firstLine="720"/>
        <w:rPr>
          <w:rFonts w:asciiTheme="minorHAnsi" w:hAnsiTheme="minorHAnsi"/>
          <w:sz w:val="22"/>
          <w:szCs w:val="22"/>
        </w:rPr>
      </w:pPr>
    </w:p>
    <w:tbl>
      <w:tblPr>
        <w:tblStyle w:val="TableGrid"/>
        <w:tblpPr w:leftFromText="180" w:rightFromText="180" w:vertAnchor="text" w:horzAnchor="margin" w:tblpX="396"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625"/>
      </w:tblGrid>
      <w:tr w:rsidR="009B517C" w14:paraId="1AA64BF1" w14:textId="77777777">
        <w:trPr>
          <w:trHeight w:val="592"/>
        </w:trPr>
        <w:tc>
          <w:tcPr>
            <w:tcW w:w="0" w:type="auto"/>
            <w:hideMark/>
          </w:tcPr>
          <w:p w14:paraId="5FF8D43F" w14:textId="77777777" w:rsidR="009B517C" w:rsidRDefault="009B517C">
            <w:pPr>
              <w:keepNext/>
              <w:widowControl w:val="0"/>
            </w:pPr>
          </w:p>
          <w:p w14:paraId="67F36294" w14:textId="77777777" w:rsidR="009B517C" w:rsidRDefault="009B517C">
            <w:pPr>
              <w:keepNext/>
              <w:widowControl w:val="0"/>
            </w:pPr>
          </w:p>
        </w:tc>
        <w:tc>
          <w:tcPr>
            <w:tcW w:w="0" w:type="auto"/>
            <w:hideMark/>
          </w:tcPr>
          <w:p w14:paraId="7F19C4F8" w14:textId="77777777" w:rsidR="009B517C" w:rsidRDefault="00000000">
            <w:pPr>
              <w:keepNext/>
              <w:widowControl w:val="0"/>
            </w:pPr>
            <w:r>
              <w:t>Yes (check all that apply)</w:t>
            </w:r>
          </w:p>
        </w:tc>
      </w:tr>
    </w:tbl>
    <w:p w14:paraId="78BC1AF7" w14:textId="77777777" w:rsidR="009B517C" w:rsidRDefault="009B517C">
      <w:pPr>
        <w:keepNext/>
        <w:widowControl w:val="0"/>
        <w:ind w:left="720" w:firstLine="720"/>
        <w:rPr>
          <w:rFonts w:asciiTheme="minorHAnsi" w:hAnsiTheme="minorHAnsi"/>
          <w:sz w:val="22"/>
          <w:szCs w:val="22"/>
        </w:rPr>
      </w:pPr>
    </w:p>
    <w:tbl>
      <w:tblPr>
        <w:tblStyle w:val="TableGrid"/>
        <w:tblpPr w:leftFromText="180" w:rightFromText="180" w:vertAnchor="text" w:horzAnchor="margin" w:tblpX="396"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9B517C" w14:paraId="09A9C158" w14:textId="77777777">
        <w:trPr>
          <w:trHeight w:val="592"/>
        </w:trPr>
        <w:tc>
          <w:tcPr>
            <w:tcW w:w="0" w:type="auto"/>
            <w:hideMark/>
          </w:tcPr>
          <w:p w14:paraId="63635B55" w14:textId="77777777" w:rsidR="009B517C" w:rsidRDefault="00000000">
            <w:pPr>
              <w:keepNext/>
              <w:widowControl w:val="0"/>
              <w:spacing w:beforeAutospacing="1" w:afterAutospacing="1"/>
            </w:pPr>
            <w:r>
              <w:sym w:font="Wingdings" w:char="F0FC"/>
            </w:r>
          </w:p>
        </w:tc>
        <w:tc>
          <w:tcPr>
            <w:tcW w:w="0" w:type="auto"/>
            <w:hideMark/>
          </w:tcPr>
          <w:p w14:paraId="75B3B167" w14:textId="77777777" w:rsidR="009B517C" w:rsidRDefault="00000000">
            <w:pPr>
              <w:keepNext/>
              <w:widowControl w:val="0"/>
            </w:pPr>
            <w:r>
              <w:t>No</w:t>
            </w:r>
          </w:p>
        </w:tc>
      </w:tr>
    </w:tbl>
    <w:p w14:paraId="506B0949" w14:textId="77777777" w:rsidR="009B517C" w:rsidRDefault="009B517C">
      <w:pPr>
        <w:keepNext/>
        <w:widowControl w:val="0"/>
        <w:rPr>
          <w:rFonts w:asciiTheme="minorHAnsi" w:hAnsiTheme="minorHAnsi"/>
          <w:sz w:val="22"/>
          <w:szCs w:val="22"/>
        </w:rPr>
      </w:pPr>
    </w:p>
    <w:p w14:paraId="355017D4" w14:textId="77777777" w:rsidR="009B517C" w:rsidRDefault="009B517C">
      <w:pPr>
        <w:keepNext/>
        <w:widowControl w:val="0"/>
        <w:rPr>
          <w:rFonts w:asciiTheme="minorHAnsi" w:hAnsiTheme="minorHAnsi"/>
          <w:sz w:val="22"/>
          <w:szCs w:val="22"/>
        </w:rPr>
      </w:pPr>
    </w:p>
    <w:p w14:paraId="5CAEDF7A" w14:textId="77777777" w:rsidR="009B517C" w:rsidRDefault="009B517C">
      <w:pPr>
        <w:keepNext/>
        <w:widowControl w:val="0"/>
        <w:rPr>
          <w:rFonts w:asciiTheme="minorHAnsi" w:hAnsiTheme="minorHAnsi"/>
          <w:sz w:val="22"/>
          <w:szCs w:val="22"/>
        </w:rPr>
      </w:pPr>
    </w:p>
    <w:p w14:paraId="3BC045C1" w14:textId="77777777" w:rsidR="009B517C" w:rsidRDefault="00000000">
      <w:pPr>
        <w:keepNext/>
        <w:widowControl w:val="0"/>
        <w:rPr>
          <w:rFonts w:asciiTheme="minorHAnsi" w:hAnsiTheme="minorHAnsi"/>
          <w:sz w:val="22"/>
          <w:szCs w:val="22"/>
        </w:rPr>
      </w:pPr>
      <w:r>
        <w:rPr>
          <w:rFonts w:asciiTheme="minorHAnsi" w:hAnsiTheme="minorHAnsi"/>
          <w:sz w:val="22"/>
          <w:szCs w:val="22"/>
        </w:rPr>
        <w:t xml:space="preserve">Based on the response, the review is in compliance with this section. Document and upload </w:t>
      </w:r>
      <w:r>
        <w:rPr>
          <w:rFonts w:asciiTheme="minorHAnsi" w:hAnsiTheme="minorHAnsi"/>
          <w:sz w:val="22"/>
          <w:szCs w:val="22"/>
        </w:rPr>
        <w:lastRenderedPageBreak/>
        <w:t>concurrence(s) or objection(s) below.</w:t>
      </w:r>
    </w:p>
    <w:p w14:paraId="5A40CF4F" w14:textId="77777777" w:rsidR="009B517C" w:rsidRDefault="009B517C">
      <w:pPr>
        <w:keepNext/>
        <w:widowControl w:val="0"/>
        <w:rPr>
          <w:rFonts w:asciiTheme="minorHAnsi" w:hAnsiTheme="minorHAnsi"/>
          <w:sz w:val="22"/>
          <w:szCs w:val="22"/>
        </w:rPr>
      </w:pPr>
    </w:p>
    <w:p w14:paraId="035DED82" w14:textId="77777777" w:rsidR="009B517C" w:rsidRDefault="009B517C">
      <w:pPr>
        <w:keepNext/>
        <w:widowControl w:val="0"/>
        <w:ind w:left="2160"/>
        <w:rPr>
          <w:rFonts w:asciiTheme="minorHAnsi" w:hAnsiTheme="minorHAnsi"/>
          <w:sz w:val="22"/>
          <w:szCs w:val="22"/>
        </w:rPr>
      </w:pPr>
    </w:p>
    <w:p w14:paraId="456D459B" w14:textId="77777777" w:rsidR="009B517C" w:rsidRDefault="009B517C">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1639"/>
      </w:tblGrid>
      <w:tr w:rsidR="009B517C" w14:paraId="3E577C70" w14:textId="77777777">
        <w:trPr>
          <w:trHeight w:val="511"/>
        </w:trPr>
        <w:tc>
          <w:tcPr>
            <w:tcW w:w="0" w:type="auto"/>
            <w:hideMark/>
          </w:tcPr>
          <w:p w14:paraId="0C1419B0" w14:textId="77777777" w:rsidR="009B517C" w:rsidRDefault="009B517C"/>
        </w:tc>
        <w:tc>
          <w:tcPr>
            <w:tcW w:w="0" w:type="auto"/>
            <w:hideMark/>
          </w:tcPr>
          <w:p w14:paraId="7A2A2843" w14:textId="77777777" w:rsidR="009B517C" w:rsidRDefault="00000000">
            <w:r>
              <w:t>Adverse Effect</w:t>
            </w:r>
          </w:p>
        </w:tc>
      </w:tr>
    </w:tbl>
    <w:p w14:paraId="3D4DB652" w14:textId="77777777" w:rsidR="009B517C" w:rsidRDefault="009B517C">
      <w:pPr>
        <w:keepNext/>
        <w:widowControl w:val="0"/>
        <w:ind w:left="720" w:firstLine="720"/>
        <w:rPr>
          <w:rFonts w:asciiTheme="minorHAnsi" w:hAnsiTheme="minorHAnsi"/>
          <w:sz w:val="22"/>
          <w:szCs w:val="22"/>
        </w:rPr>
      </w:pPr>
    </w:p>
    <w:p w14:paraId="69583543" w14:textId="77777777" w:rsidR="009B517C" w:rsidRDefault="009B517C">
      <w:pPr>
        <w:keepNext/>
        <w:widowControl w:val="0"/>
        <w:rPr>
          <w:rFonts w:asciiTheme="minorHAnsi" w:hAnsiTheme="minorHAnsi"/>
          <w:b/>
          <w:sz w:val="22"/>
          <w:szCs w:val="22"/>
        </w:rPr>
      </w:pPr>
    </w:p>
    <w:p w14:paraId="7800447F" w14:textId="77777777" w:rsidR="009B517C" w:rsidRDefault="00000000">
      <w:pPr>
        <w:rPr>
          <w:rFonts w:asciiTheme="minorHAnsi" w:hAnsiTheme="minorHAnsi"/>
          <w:b/>
          <w:sz w:val="22"/>
          <w:szCs w:val="22"/>
          <w:u w:val="single"/>
        </w:rPr>
      </w:pPr>
      <w:r>
        <w:rPr>
          <w:rFonts w:asciiTheme="minorHAnsi" w:hAnsiTheme="minorHAnsi"/>
          <w:b/>
          <w:sz w:val="22"/>
          <w:szCs w:val="22"/>
          <w:u w:val="single"/>
        </w:rPr>
        <w:t>Screen Summary</w:t>
      </w:r>
    </w:p>
    <w:p w14:paraId="3D50B153" w14:textId="77777777" w:rsidR="009B517C" w:rsidRDefault="00000000">
      <w:pPr>
        <w:rPr>
          <w:rFonts w:asciiTheme="minorHAnsi" w:hAnsiTheme="minorHAnsi"/>
          <w:b/>
          <w:sz w:val="22"/>
          <w:szCs w:val="22"/>
        </w:rPr>
      </w:pPr>
      <w:r>
        <w:rPr>
          <w:rFonts w:asciiTheme="minorHAnsi" w:hAnsiTheme="minorHAns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7ABEDA40" w14:textId="77777777">
        <w:tc>
          <w:tcPr>
            <w:tcW w:w="9576" w:type="dxa"/>
            <w:hideMark/>
          </w:tcPr>
          <w:p w14:paraId="5BAF9A49" w14:textId="77777777" w:rsidR="009B517C" w:rsidRDefault="00000000">
            <w:pPr>
              <w:spacing w:beforeAutospacing="1" w:afterAutospacing="1"/>
              <w:rPr>
                <w:b/>
              </w:rPr>
            </w:pPr>
            <w:r>
              <w:t>Based on Section 106 consultation the project will have No Adverse Effect on historic properties. Conditions: None. Upon satisfactory implementation of the conditions, which should be monitored, the project is in compliance with Section 106.</w:t>
            </w:r>
          </w:p>
        </w:tc>
      </w:tr>
    </w:tbl>
    <w:p w14:paraId="06C7D37F" w14:textId="77777777" w:rsidR="009B517C" w:rsidRDefault="009B517C">
      <w:pPr>
        <w:rPr>
          <w:rFonts w:asciiTheme="minorHAnsi" w:hAnsiTheme="minorHAnsi"/>
          <w:b/>
          <w:sz w:val="22"/>
          <w:szCs w:val="22"/>
        </w:rPr>
      </w:pPr>
    </w:p>
    <w:p w14:paraId="3B09678F" w14:textId="77777777" w:rsidR="009B517C" w:rsidRDefault="00000000">
      <w:pPr>
        <w:rPr>
          <w:rFonts w:asciiTheme="minorHAnsi" w:hAnsiTheme="minorHAnsi"/>
          <w:iCs/>
          <w:sz w:val="22"/>
          <w:szCs w:val="22"/>
        </w:rPr>
      </w:pPr>
      <w:r>
        <w:rPr>
          <w:rFonts w:asciiTheme="minorHAnsi" w:hAnsiTheme="minorHAnsi"/>
          <w:b/>
          <w:sz w:val="22"/>
          <w:szCs w:val="22"/>
        </w:rPr>
        <w:t>Supporting documentation</w:t>
      </w:r>
      <w:r>
        <w:rPr>
          <w:rFonts w:asciiTheme="minorHAnsi" w:hAnsiTheme="minorHAnsi"/>
          <w:iCs/>
          <w:sz w:val="22"/>
          <w:szCs w:val="22"/>
        </w:rPr>
        <w:t xml:space="preserve"> </w:t>
      </w:r>
    </w:p>
    <w:p w14:paraId="72D6AA2B" w14:textId="77777777" w:rsidR="009B517C" w:rsidRDefault="00000000">
      <w:pPr>
        <w:rPr>
          <w:rFonts w:asciiTheme="minorHAnsi" w:hAnsiTheme="minorHAnsi"/>
          <w:sz w:val="22"/>
          <w:szCs w:val="22"/>
        </w:rPr>
      </w:pPr>
      <w:r>
        <w:rPr>
          <w:rFonts w:asciiTheme="minorHAnsi" w:hAnsiTheme="minorHAnsi"/>
          <w:sz w:val="22"/>
          <w:szCs w:val="22"/>
        </w:rPr>
        <w:t xml:space="preserve"> </w:t>
      </w:r>
    </w:p>
    <w:p w14:paraId="304B2FEE" w14:textId="77777777" w:rsidR="009B517C" w:rsidRDefault="00000000">
      <w:pPr>
        <w:rPr>
          <w:rFonts w:asciiTheme="minorHAnsi" w:hAnsiTheme="minorHAnsi"/>
          <w:sz w:val="22"/>
          <w:szCs w:val="22"/>
        </w:rPr>
      </w:pPr>
      <w:hyperlink r:id="rId54">
        <w:r>
          <w:rPr>
            <w:rStyle w:val="Hyperlink"/>
          </w:rPr>
          <w:t>Parcel Map.pdf</w:t>
        </w:r>
      </w:hyperlink>
    </w:p>
    <w:p w14:paraId="4F7A7E20" w14:textId="77777777" w:rsidR="009B517C" w:rsidRDefault="00000000">
      <w:pPr>
        <w:rPr>
          <w:rFonts w:asciiTheme="minorHAnsi" w:hAnsiTheme="minorHAnsi"/>
          <w:sz w:val="22"/>
          <w:szCs w:val="22"/>
        </w:rPr>
      </w:pPr>
      <w:hyperlink r:id="rId55">
        <w:r>
          <w:rPr>
            <w:rStyle w:val="Hyperlink"/>
          </w:rPr>
          <w:t>24-3079.pdf</w:t>
        </w:r>
      </w:hyperlink>
    </w:p>
    <w:p w14:paraId="2945621A" w14:textId="77777777" w:rsidR="009B517C" w:rsidRDefault="00000000">
      <w:pPr>
        <w:rPr>
          <w:rFonts w:asciiTheme="minorHAnsi" w:hAnsiTheme="minorHAnsi"/>
          <w:sz w:val="22"/>
          <w:szCs w:val="22"/>
        </w:rPr>
      </w:pPr>
      <w:hyperlink r:id="rId56">
        <w:r>
          <w:rPr>
            <w:rStyle w:val="Hyperlink"/>
          </w:rPr>
          <w:t>SHPO letter.pdf</w:t>
        </w:r>
      </w:hyperlink>
    </w:p>
    <w:p w14:paraId="65D13611" w14:textId="77777777" w:rsidR="009B517C" w:rsidRDefault="009B517C">
      <w:pPr>
        <w:rPr>
          <w:rFonts w:asciiTheme="minorHAnsi" w:hAnsiTheme="minorHAnsi"/>
          <w:sz w:val="22"/>
          <w:szCs w:val="22"/>
        </w:rPr>
      </w:pPr>
    </w:p>
    <w:p w14:paraId="261413FA" w14:textId="77777777" w:rsidR="009B517C" w:rsidRDefault="00000000">
      <w:pPr>
        <w:rPr>
          <w:rFonts w:asciiTheme="minorHAnsi" w:hAnsiTheme="minorHAnsi"/>
          <w:b/>
          <w:sz w:val="22"/>
          <w:szCs w:val="22"/>
        </w:rPr>
      </w:pPr>
      <w:r>
        <w:rPr>
          <w:rFonts w:asciiTheme="minorHAnsi" w:hAnsiTheme="minorHAns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757F2ADD" w14:textId="77777777">
        <w:trPr>
          <w:trHeight w:val="495"/>
        </w:trPr>
        <w:tc>
          <w:tcPr>
            <w:tcW w:w="0" w:type="auto"/>
            <w:hideMark/>
          </w:tcPr>
          <w:p w14:paraId="6B4F2394" w14:textId="77777777" w:rsidR="009B517C" w:rsidRDefault="009B517C"/>
        </w:tc>
        <w:tc>
          <w:tcPr>
            <w:tcW w:w="0" w:type="auto"/>
            <w:hideMark/>
          </w:tcPr>
          <w:p w14:paraId="5614C2BA" w14:textId="77777777" w:rsidR="009B517C" w:rsidRDefault="00000000">
            <w:r>
              <w:t>Yes</w:t>
            </w:r>
          </w:p>
        </w:tc>
      </w:tr>
      <w:tr w:rsidR="009B517C" w14:paraId="55628D89" w14:textId="77777777">
        <w:tc>
          <w:tcPr>
            <w:tcW w:w="0" w:type="auto"/>
            <w:hideMark/>
          </w:tcPr>
          <w:p w14:paraId="2A9C6390" w14:textId="77777777" w:rsidR="009B517C" w:rsidRDefault="00000000">
            <w:pPr>
              <w:spacing w:beforeAutospacing="1" w:afterAutospacing="1"/>
            </w:pPr>
            <w:r>
              <w:sym w:font="Wingdings" w:char="F0FC"/>
            </w:r>
          </w:p>
        </w:tc>
        <w:tc>
          <w:tcPr>
            <w:tcW w:w="0" w:type="auto"/>
            <w:hideMark/>
          </w:tcPr>
          <w:p w14:paraId="4CA447C7" w14:textId="77777777" w:rsidR="009B517C" w:rsidRDefault="00000000">
            <w:r>
              <w:t>No</w:t>
            </w:r>
          </w:p>
        </w:tc>
      </w:tr>
    </w:tbl>
    <w:p w14:paraId="40DC9E5B" w14:textId="77777777" w:rsidR="009B517C" w:rsidRDefault="009B517C">
      <w:pPr>
        <w:spacing w:after="240"/>
        <w:rPr>
          <w:rFonts w:asciiTheme="minorHAnsi" w:hAnsiTheme="minorHAnsi"/>
          <w:sz w:val="22"/>
          <w:szCs w:val="22"/>
        </w:rPr>
      </w:pPr>
    </w:p>
    <w:p w14:paraId="6AB3DDE0" w14:textId="77777777" w:rsidR="009B517C" w:rsidRDefault="009B517C">
      <w:pPr>
        <w:spacing w:after="240"/>
        <w:rPr>
          <w:rFonts w:asciiTheme="minorHAnsi" w:hAnsiTheme="minorHAnsi"/>
          <w:sz w:val="22"/>
          <w:szCs w:val="22"/>
        </w:rPr>
      </w:pPr>
    </w:p>
    <w:p w14:paraId="1153CBE5" w14:textId="77777777" w:rsidR="009B517C" w:rsidRDefault="00000000">
      <w:pPr>
        <w:rPr>
          <w:rFonts w:ascii="Calibri" w:hAnsi="Calibri"/>
          <w:b/>
          <w:sz w:val="28"/>
          <w:szCs w:val="28"/>
        </w:rPr>
      </w:pPr>
      <w:r>
        <w:rPr>
          <w:rFonts w:ascii="Calibri" w:hAnsi="Calibri"/>
          <w:b/>
          <w:sz w:val="28"/>
          <w:szCs w:val="28"/>
        </w:rPr>
        <w:br w:type="page"/>
      </w:r>
    </w:p>
    <w:p w14:paraId="56C1CAC9" w14:textId="77777777" w:rsidR="009B517C" w:rsidRDefault="00000000">
      <w:pPr>
        <w:rPr>
          <w:rFonts w:ascii="Calibri" w:hAnsi="Calibri"/>
          <w:b/>
          <w:sz w:val="28"/>
          <w:szCs w:val="28"/>
          <w:highlight w:val="magenta"/>
        </w:rPr>
      </w:pPr>
      <w:r>
        <w:rPr>
          <w:rFonts w:ascii="Calibri" w:hAnsi="Calibri"/>
          <w:b/>
          <w:sz w:val="28"/>
          <w:szCs w:val="28"/>
        </w:rPr>
        <w:lastRenderedPageBreak/>
        <w:t>Noise Abatement and Control</w:t>
      </w:r>
      <w:r>
        <w:rPr>
          <w:rFonts w:ascii="Calibri" w:hAnsi="Calibri"/>
          <w:b/>
          <w:sz w:val="28"/>
          <w:szCs w:val="28"/>
          <w:highlight w:val="magenta"/>
        </w:rPr>
        <w:t xml:space="preserve"> </w:t>
      </w:r>
    </w:p>
    <w:tbl>
      <w:tblPr>
        <w:tblStyle w:val="MediumGrid1-Accent1"/>
        <w:tblW w:w="4794" w:type="pct"/>
        <w:tblInd w:w="198" w:type="dxa"/>
        <w:tblLook w:val="0000" w:firstRow="0" w:lastRow="0" w:firstColumn="0" w:lastColumn="0" w:noHBand="0" w:noVBand="0"/>
      </w:tblPr>
      <w:tblGrid>
        <w:gridCol w:w="3322"/>
        <w:gridCol w:w="3161"/>
        <w:gridCol w:w="1782"/>
      </w:tblGrid>
      <w:tr w:rsidR="009B517C" w14:paraId="32CEC65C"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0" w:type="pct"/>
          </w:tcPr>
          <w:p w14:paraId="638D5C81"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912" w:type="pct"/>
          </w:tcPr>
          <w:p w14:paraId="4122B8C0"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078" w:type="pct"/>
          </w:tcPr>
          <w:p w14:paraId="6C166933"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9B517C" w14:paraId="556DE48E" w14:textId="77777777" w:rsidTr="009B517C">
        <w:tc>
          <w:tcPr>
            <w:cnfStyle w:val="000010000000" w:firstRow="0" w:lastRow="0" w:firstColumn="0" w:lastColumn="0" w:oddVBand="1" w:evenVBand="0" w:oddHBand="0" w:evenHBand="0" w:firstRowFirstColumn="0" w:firstRowLastColumn="0" w:lastRowFirstColumn="0" w:lastRowLastColumn="0"/>
            <w:tcW w:w="2010" w:type="pct"/>
            <w:shd w:val="clear" w:color="auto" w:fill="DBE5F1" w:themeFill="accent1" w:themeFillTint="33"/>
          </w:tcPr>
          <w:p w14:paraId="419C826D" w14:textId="77777777" w:rsidR="009B517C" w:rsidRDefault="00000000">
            <w:pPr>
              <w:spacing w:line="276" w:lineRule="auto"/>
              <w:rPr>
                <w:rFonts w:asciiTheme="minorHAnsi" w:hAnsiTheme="minorHAnsi"/>
                <w:sz w:val="22"/>
                <w:szCs w:val="22"/>
              </w:rPr>
            </w:pPr>
            <w:r>
              <w:rPr>
                <w:rFonts w:asciiTheme="minorHAnsi" w:hAnsiTheme="minorHAnsi"/>
                <w:sz w:val="22"/>
                <w:szCs w:val="22"/>
              </w:rPr>
              <w:t>HUD’s noise regulations protect residential properties from excessive noise exposure. HUD encourages mitigation as appropriate.</w:t>
            </w:r>
          </w:p>
        </w:tc>
        <w:tc>
          <w:tcPr>
            <w:tcW w:w="1912" w:type="pct"/>
            <w:shd w:val="clear" w:color="auto" w:fill="DBE5F1" w:themeFill="accent1" w:themeFillTint="33"/>
          </w:tcPr>
          <w:p w14:paraId="2C44629F"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Noise Control Act of 1972</w:t>
            </w:r>
          </w:p>
          <w:p w14:paraId="56882B20" w14:textId="77777777" w:rsidR="009B517C" w:rsidRDefault="009B51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0EB61C3"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General Services Administration Federal Management Circular 75-2: “Compatible Land Uses at Federal Airfields”</w:t>
            </w:r>
          </w:p>
        </w:tc>
        <w:tc>
          <w:tcPr>
            <w:cnfStyle w:val="000010000000" w:firstRow="0" w:lastRow="0" w:firstColumn="0" w:lastColumn="0" w:oddVBand="1" w:evenVBand="0" w:oddHBand="0" w:evenHBand="0" w:firstRowFirstColumn="0" w:firstRowLastColumn="0" w:lastRowFirstColumn="0" w:lastRowLastColumn="0"/>
            <w:tcW w:w="1078" w:type="pct"/>
            <w:shd w:val="clear" w:color="auto" w:fill="DBE5F1" w:themeFill="accent1" w:themeFillTint="33"/>
          </w:tcPr>
          <w:p w14:paraId="21124857" w14:textId="77777777" w:rsidR="009B517C" w:rsidRDefault="00000000">
            <w:pPr>
              <w:spacing w:line="276" w:lineRule="auto"/>
              <w:rPr>
                <w:rFonts w:asciiTheme="minorHAnsi" w:hAnsiTheme="minorHAnsi"/>
                <w:sz w:val="22"/>
                <w:szCs w:val="22"/>
              </w:rPr>
            </w:pPr>
            <w:r>
              <w:rPr>
                <w:rFonts w:asciiTheme="minorHAnsi" w:hAnsiTheme="minorHAnsi"/>
                <w:sz w:val="22"/>
                <w:szCs w:val="22"/>
              </w:rPr>
              <w:t>Title 24 CFR 51 Subpart B</w:t>
            </w:r>
          </w:p>
        </w:tc>
      </w:tr>
    </w:tbl>
    <w:p w14:paraId="73E60934" w14:textId="77777777" w:rsidR="009B517C" w:rsidRDefault="009B517C">
      <w:pPr>
        <w:rPr>
          <w:rFonts w:ascii="Calibri" w:hAnsi="Calibri"/>
          <w:sz w:val="22"/>
          <w:szCs w:val="22"/>
          <w:highlight w:val="magenta"/>
          <w:lang w:val="fr-FR"/>
        </w:rPr>
      </w:pPr>
    </w:p>
    <w:p w14:paraId="5AFC0620" w14:textId="77777777" w:rsidR="009B517C" w:rsidRDefault="009B517C">
      <w:pPr>
        <w:rPr>
          <w:rFonts w:ascii="Calibri" w:hAnsi="Calibri"/>
          <w:sz w:val="22"/>
          <w:szCs w:val="22"/>
          <w:highlight w:val="magenta"/>
          <w:lang w:val="fr-FR"/>
        </w:rPr>
      </w:pPr>
    </w:p>
    <w:p w14:paraId="1183EB98" w14:textId="77777777" w:rsidR="009B517C" w:rsidRDefault="00000000">
      <w:pPr>
        <w:rPr>
          <w:rFonts w:ascii="Calibri" w:hAnsi="Calibri"/>
          <w:b/>
          <w:sz w:val="22"/>
          <w:szCs w:val="22"/>
        </w:rPr>
      </w:pPr>
      <w:r>
        <w:rPr>
          <w:rFonts w:ascii="Calibri" w:hAnsi="Calibri"/>
          <w:b/>
          <w:sz w:val="22"/>
          <w:szCs w:val="22"/>
        </w:rPr>
        <w:t>1.</w:t>
      </w:r>
      <w:r>
        <w:rPr>
          <w:rFonts w:ascii="Calibri" w:hAnsi="Calibri"/>
          <w:b/>
          <w:sz w:val="22"/>
          <w:szCs w:val="22"/>
        </w:rPr>
        <w:tab/>
        <w:t>What activities does your project involve? Check all that apply:</w:t>
      </w:r>
    </w:p>
    <w:p w14:paraId="0CF1E443" w14:textId="77777777" w:rsidR="009B517C" w:rsidRDefault="009B517C">
      <w:pPr>
        <w:rPr>
          <w:rFonts w:ascii="Calibri" w:hAnsi="Calibri"/>
          <w:b/>
          <w:sz w:val="22"/>
          <w:szCs w:val="22"/>
          <w:highlight w:val="magent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3773"/>
      </w:tblGrid>
      <w:tr w:rsidR="009B517C" w14:paraId="1FB7B8AB" w14:textId="77777777">
        <w:trPr>
          <w:trHeight w:val="495"/>
        </w:trPr>
        <w:tc>
          <w:tcPr>
            <w:tcW w:w="0" w:type="auto"/>
          </w:tcPr>
          <w:p w14:paraId="36CEA11A"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0073637" w14:textId="77777777" w:rsidR="009B517C" w:rsidRDefault="00000000">
            <w:pPr>
              <w:rPr>
                <w:rFonts w:ascii="Calibri" w:hAnsi="Calibri"/>
              </w:rPr>
            </w:pPr>
            <w:r>
              <w:rPr>
                <w:rFonts w:ascii="Calibri" w:hAnsi="Calibri"/>
              </w:rPr>
              <w:t>New construction for residential use</w:t>
            </w:r>
          </w:p>
        </w:tc>
      </w:tr>
    </w:tbl>
    <w:p w14:paraId="6634460B" w14:textId="77777777" w:rsidR="009B517C" w:rsidRDefault="009B517C">
      <w:pPr>
        <w:rPr>
          <w:rFonts w:ascii="Calibri" w:hAnsi="Calibri"/>
          <w:b/>
          <w:sz w:val="22"/>
          <w:szCs w:val="22"/>
          <w:highlight w:val="magenta"/>
        </w:rPr>
      </w:pPr>
    </w:p>
    <w:p w14:paraId="7E701099" w14:textId="77777777" w:rsidR="009B517C" w:rsidRDefault="00000000">
      <w:pPr>
        <w:widowControl w:val="0"/>
        <w:ind w:left="1440"/>
        <w:rPr>
          <w:rFonts w:asciiTheme="minorHAnsi" w:hAnsiTheme="minorHAnsi"/>
          <w:sz w:val="22"/>
          <w:szCs w:val="22"/>
        </w:rPr>
      </w:pPr>
      <w:r>
        <w:rPr>
          <w:rFonts w:asciiTheme="minorHAnsi" w:hAnsiTheme="minorHAnsi"/>
          <w:iCs/>
          <w:sz w:val="22"/>
          <w:szCs w:val="22"/>
        </w:rPr>
        <w:t>NOTE: HUD assistance to new construction projects is generally prohibited if they are located in an Unacceptable zone, and HUD discourages assistance for new construction projects in Normally Unacceptable zones.  See 24 CFR 51.101(a)(3) for further details.</w:t>
      </w:r>
    </w:p>
    <w:p w14:paraId="2C39C069" w14:textId="77777777" w:rsidR="009B517C" w:rsidRDefault="009B517C">
      <w:pPr>
        <w:rPr>
          <w:rFonts w:ascii="Calibri" w:hAnsi="Calibri"/>
          <w:b/>
          <w:sz w:val="22"/>
          <w:szCs w:val="22"/>
          <w:highlight w:val="magent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4939"/>
      </w:tblGrid>
      <w:tr w:rsidR="009B517C" w14:paraId="1BACEFA0" w14:textId="77777777">
        <w:trPr>
          <w:trHeight w:val="495"/>
        </w:trPr>
        <w:tc>
          <w:tcPr>
            <w:tcW w:w="0" w:type="auto"/>
          </w:tcPr>
          <w:p w14:paraId="3E97352A" w14:textId="77777777" w:rsidR="009B517C" w:rsidRDefault="009B517C">
            <w:pPr>
              <w:rPr>
                <w:rFonts w:ascii="Calibri" w:hAnsi="Calibri"/>
              </w:rPr>
            </w:pPr>
          </w:p>
        </w:tc>
        <w:tc>
          <w:tcPr>
            <w:tcW w:w="0" w:type="auto"/>
          </w:tcPr>
          <w:p w14:paraId="49DF6EDD" w14:textId="77777777" w:rsidR="009B517C" w:rsidRDefault="00000000">
            <w:pPr>
              <w:rPr>
                <w:rFonts w:ascii="Calibri" w:hAnsi="Calibri"/>
              </w:rPr>
            </w:pPr>
            <w:r>
              <w:rPr>
                <w:rFonts w:ascii="Calibri" w:hAnsi="Calibri"/>
              </w:rPr>
              <w:t>Rehabilitation of an existing residential property</w:t>
            </w:r>
          </w:p>
        </w:tc>
      </w:tr>
    </w:tbl>
    <w:p w14:paraId="547190B6" w14:textId="77777777" w:rsidR="009B517C" w:rsidRDefault="009B517C">
      <w:pPr>
        <w:widowControl w:val="0"/>
        <w:ind w:left="720" w:firstLine="720"/>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9B517C" w14:paraId="24E26A34" w14:textId="77777777">
        <w:trPr>
          <w:trHeight w:val="1260"/>
        </w:trPr>
        <w:tc>
          <w:tcPr>
            <w:tcW w:w="0" w:type="auto"/>
          </w:tcPr>
          <w:p w14:paraId="23C969D0" w14:textId="77777777" w:rsidR="009B517C" w:rsidRDefault="009B517C">
            <w:pPr>
              <w:rPr>
                <w:rFonts w:ascii="Calibri" w:hAnsi="Calibri"/>
              </w:rPr>
            </w:pPr>
          </w:p>
        </w:tc>
        <w:tc>
          <w:tcPr>
            <w:tcW w:w="0" w:type="auto"/>
          </w:tcPr>
          <w:p w14:paraId="00ED2649" w14:textId="77777777" w:rsidR="009B517C" w:rsidRDefault="00000000">
            <w:pPr>
              <w:rPr>
                <w:rFonts w:ascii="Calibri" w:hAnsi="Calibri"/>
              </w:rPr>
            </w:pPr>
            <w:r>
              <w:rPr>
                <w:rFonts w:ascii="Calibri" w:hAnsi="Calibri"/>
              </w:rPr>
              <w:t>A research demonstration project which does not result in new construction or reconstruction</w:t>
            </w:r>
          </w:p>
        </w:tc>
      </w:tr>
      <w:tr w:rsidR="009B517C" w14:paraId="0B8E54A5" w14:textId="77777777">
        <w:trPr>
          <w:trHeight w:val="630"/>
        </w:trPr>
        <w:tc>
          <w:tcPr>
            <w:tcW w:w="0" w:type="auto"/>
          </w:tcPr>
          <w:p w14:paraId="1D1122C3" w14:textId="77777777" w:rsidR="009B517C" w:rsidRDefault="009B517C">
            <w:pPr>
              <w:rPr>
                <w:rFonts w:ascii="Calibri" w:hAnsi="Calibri"/>
              </w:rPr>
            </w:pPr>
          </w:p>
        </w:tc>
        <w:tc>
          <w:tcPr>
            <w:tcW w:w="0" w:type="auto"/>
          </w:tcPr>
          <w:p w14:paraId="356F57F6" w14:textId="77777777" w:rsidR="009B517C" w:rsidRDefault="00000000">
            <w:pPr>
              <w:rPr>
                <w:rFonts w:ascii="Calibri" w:hAnsi="Calibri"/>
              </w:rPr>
            </w:pPr>
            <w:r>
              <w:rPr>
                <w:rFonts w:ascii="Calibri" w:hAnsi="Calibri"/>
              </w:rPr>
              <w:t>An interstate land sales registration</w:t>
            </w:r>
          </w:p>
        </w:tc>
      </w:tr>
      <w:tr w:rsidR="009B517C" w14:paraId="6030A22B" w14:textId="77777777">
        <w:trPr>
          <w:trHeight w:val="495"/>
        </w:trPr>
        <w:tc>
          <w:tcPr>
            <w:tcW w:w="0" w:type="auto"/>
          </w:tcPr>
          <w:p w14:paraId="6E51F8C2" w14:textId="77777777" w:rsidR="009B517C" w:rsidRDefault="009B517C">
            <w:pPr>
              <w:rPr>
                <w:rFonts w:ascii="Calibri" w:hAnsi="Calibri"/>
              </w:rPr>
            </w:pPr>
          </w:p>
        </w:tc>
        <w:tc>
          <w:tcPr>
            <w:tcW w:w="0" w:type="auto"/>
          </w:tcPr>
          <w:p w14:paraId="59C11ADE" w14:textId="77777777" w:rsidR="009B517C" w:rsidRDefault="00000000">
            <w:pPr>
              <w:rPr>
                <w:rFonts w:ascii="Calibri" w:hAnsi="Calibri"/>
              </w:rPr>
            </w:pPr>
            <w:r>
              <w:rPr>
                <w:rFonts w:ascii="Calibri" w:hAnsi="Calibri"/>
              </w:rPr>
              <w:t>Any timely emergency assistance under disaster assistance provision or appropriations which are provided to save lives, protect property, protect public health and safety, remove debris and wreckage, or assistance that has the effect of restoring facilities substantially as they existed prior to the disaster</w:t>
            </w:r>
          </w:p>
        </w:tc>
      </w:tr>
      <w:tr w:rsidR="009B517C" w14:paraId="2562A5E5" w14:textId="77777777">
        <w:trPr>
          <w:trHeight w:val="495"/>
        </w:trPr>
        <w:tc>
          <w:tcPr>
            <w:tcW w:w="0" w:type="auto"/>
          </w:tcPr>
          <w:p w14:paraId="44CA3E90" w14:textId="77777777" w:rsidR="009B517C" w:rsidRDefault="009B517C">
            <w:pPr>
              <w:rPr>
                <w:rFonts w:ascii="Calibri" w:hAnsi="Calibri"/>
              </w:rPr>
            </w:pPr>
          </w:p>
        </w:tc>
        <w:tc>
          <w:tcPr>
            <w:tcW w:w="0" w:type="auto"/>
          </w:tcPr>
          <w:p w14:paraId="1DCEE638" w14:textId="77777777" w:rsidR="009B517C" w:rsidRDefault="00000000">
            <w:pPr>
              <w:rPr>
                <w:rFonts w:ascii="Calibri" w:hAnsi="Calibri"/>
              </w:rPr>
            </w:pPr>
            <w:r>
              <w:rPr>
                <w:rFonts w:ascii="Calibri" w:hAnsi="Calibri"/>
              </w:rPr>
              <w:t>None of the above</w:t>
            </w:r>
          </w:p>
        </w:tc>
      </w:tr>
    </w:tbl>
    <w:p w14:paraId="54831AD5" w14:textId="77777777" w:rsidR="009B517C" w:rsidRDefault="009B517C">
      <w:pPr>
        <w:rPr>
          <w:rFonts w:ascii="Calibri" w:hAnsi="Calibri"/>
          <w:b/>
          <w:sz w:val="22"/>
          <w:szCs w:val="22"/>
          <w:highlight w:val="magenta"/>
        </w:rPr>
      </w:pPr>
    </w:p>
    <w:p w14:paraId="44A932A6" w14:textId="77777777" w:rsidR="009B517C" w:rsidRDefault="00000000">
      <w:pPr>
        <w:rPr>
          <w:rFonts w:ascii="Calibri" w:hAnsi="Calibri"/>
          <w:b/>
          <w:sz w:val="22"/>
          <w:szCs w:val="22"/>
        </w:rPr>
      </w:pPr>
      <w:r>
        <w:rPr>
          <w:rFonts w:asciiTheme="minorHAnsi" w:hAnsiTheme="minorHAnsi"/>
          <w:sz w:val="22"/>
          <w:szCs w:val="22"/>
        </w:rPr>
        <w:t>4</w:t>
      </w:r>
      <w:r>
        <w:rPr>
          <w:rFonts w:ascii="Calibri" w:hAnsi="Calibri"/>
          <w:b/>
          <w:sz w:val="22"/>
          <w:szCs w:val="22"/>
        </w:rPr>
        <w:t>.</w:t>
      </w:r>
      <w:r>
        <w:rPr>
          <w:rFonts w:ascii="Calibri" w:hAnsi="Calibri"/>
          <w:b/>
          <w:sz w:val="22"/>
          <w:szCs w:val="22"/>
        </w:rPr>
        <w:tab/>
        <w:t xml:space="preserve">Complete the Preliminary Screening to identify potential noise generators in the vicinity (1000’ from a major road, 3000’ from a railroad, or 15 miles from an airport).  </w:t>
      </w:r>
    </w:p>
    <w:p w14:paraId="2A08D8E8" w14:textId="77777777" w:rsidR="009B517C" w:rsidRDefault="009B517C">
      <w:pPr>
        <w:rPr>
          <w:rFonts w:ascii="Calibri" w:hAnsi="Calibri"/>
          <w:b/>
          <w:sz w:val="22"/>
          <w:szCs w:val="22"/>
        </w:rPr>
      </w:pPr>
    </w:p>
    <w:p w14:paraId="30760483" w14:textId="77777777" w:rsidR="009B517C" w:rsidRDefault="00000000">
      <w:pPr>
        <w:rPr>
          <w:rFonts w:ascii="Calibri" w:hAnsi="Calibri"/>
          <w:b/>
          <w:sz w:val="22"/>
          <w:szCs w:val="22"/>
        </w:rPr>
      </w:pPr>
      <w:r>
        <w:rPr>
          <w:rFonts w:ascii="Calibri" w:hAnsi="Calibri"/>
          <w:b/>
          <w:sz w:val="22"/>
          <w:szCs w:val="22"/>
        </w:rPr>
        <w:t>Indicate the findings of the Preliminary Screening below:</w:t>
      </w:r>
    </w:p>
    <w:p w14:paraId="3A97F353"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7514"/>
      </w:tblGrid>
      <w:tr w:rsidR="009B517C" w14:paraId="595D235E" w14:textId="77777777">
        <w:trPr>
          <w:trHeight w:val="495"/>
        </w:trPr>
        <w:tc>
          <w:tcPr>
            <w:tcW w:w="0" w:type="auto"/>
          </w:tcPr>
          <w:p w14:paraId="725E99E8" w14:textId="77777777" w:rsidR="009B517C" w:rsidRDefault="009B517C">
            <w:pPr>
              <w:rPr>
                <w:rFonts w:ascii="Calibri" w:hAnsi="Calibri"/>
              </w:rPr>
            </w:pPr>
          </w:p>
        </w:tc>
        <w:tc>
          <w:tcPr>
            <w:tcW w:w="0" w:type="auto"/>
          </w:tcPr>
          <w:p w14:paraId="3243428F" w14:textId="77777777" w:rsidR="009B517C" w:rsidRDefault="00000000">
            <w:pPr>
              <w:rPr>
                <w:rFonts w:ascii="Calibri" w:hAnsi="Calibri"/>
              </w:rPr>
            </w:pPr>
            <w:r>
              <w:rPr>
                <w:rFonts w:ascii="Calibri" w:hAnsi="Calibri"/>
              </w:rPr>
              <w:t xml:space="preserve">There are no noise generators found within the threshold distances above. </w:t>
            </w:r>
          </w:p>
        </w:tc>
      </w:tr>
    </w:tbl>
    <w:p w14:paraId="6522A88F" w14:textId="77777777" w:rsidR="009B517C" w:rsidRDefault="009B517C">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6143"/>
      </w:tblGrid>
      <w:tr w:rsidR="009B517C" w14:paraId="2619BACD" w14:textId="77777777">
        <w:trPr>
          <w:trHeight w:val="495"/>
        </w:trPr>
        <w:tc>
          <w:tcPr>
            <w:tcW w:w="0" w:type="auto"/>
          </w:tcPr>
          <w:p w14:paraId="7DA966DD"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66DC2238" w14:textId="77777777" w:rsidR="009B517C" w:rsidRDefault="00000000">
            <w:pPr>
              <w:rPr>
                <w:rFonts w:ascii="Calibri" w:hAnsi="Calibri"/>
              </w:rPr>
            </w:pPr>
            <w:r>
              <w:rPr>
                <w:rFonts w:ascii="Calibri" w:hAnsi="Calibri"/>
              </w:rPr>
              <w:t xml:space="preserve">Noise generators were found within the threshold distances.  </w:t>
            </w:r>
          </w:p>
        </w:tc>
      </w:tr>
    </w:tbl>
    <w:p w14:paraId="442018FF" w14:textId="77777777" w:rsidR="009B517C" w:rsidRDefault="009B517C">
      <w:pPr>
        <w:rPr>
          <w:rFonts w:ascii="Calibri" w:hAnsi="Calibri"/>
          <w:b/>
          <w:sz w:val="22"/>
          <w:szCs w:val="22"/>
          <w:highlight w:val="magenta"/>
        </w:rPr>
      </w:pPr>
    </w:p>
    <w:p w14:paraId="1E6BD644" w14:textId="77777777" w:rsidR="009B517C" w:rsidRDefault="009B517C">
      <w:pPr>
        <w:rPr>
          <w:rFonts w:ascii="Calibri" w:hAnsi="Calibri"/>
          <w:b/>
          <w:sz w:val="22"/>
          <w:szCs w:val="22"/>
          <w:highlight w:val="magenta"/>
        </w:rPr>
      </w:pPr>
    </w:p>
    <w:p w14:paraId="2A07AA33" w14:textId="77777777" w:rsidR="009B517C" w:rsidRDefault="00000000">
      <w:pPr>
        <w:rPr>
          <w:rFonts w:ascii="Calibri" w:hAnsi="Calibri"/>
          <w:b/>
          <w:sz w:val="22"/>
          <w:szCs w:val="22"/>
          <w:highlight w:val="magenta"/>
        </w:rPr>
      </w:pPr>
      <w:r>
        <w:rPr>
          <w:rFonts w:asciiTheme="minorHAnsi" w:hAnsiTheme="minorHAnsi"/>
          <w:sz w:val="22"/>
          <w:szCs w:val="22"/>
        </w:rPr>
        <w:t>5</w:t>
      </w:r>
      <w:r>
        <w:rPr>
          <w:rFonts w:ascii="Calibri" w:hAnsi="Calibri"/>
          <w:b/>
          <w:sz w:val="22"/>
          <w:szCs w:val="22"/>
        </w:rPr>
        <w:t>.</w:t>
      </w:r>
      <w:r>
        <w:rPr>
          <w:rFonts w:ascii="Calibri" w:hAnsi="Calibri"/>
          <w:b/>
          <w:sz w:val="22"/>
          <w:szCs w:val="22"/>
        </w:rPr>
        <w:tab/>
        <w:t>Complete the Preliminary Screening to identify potential noise generators in the</w:t>
      </w:r>
    </w:p>
    <w:p w14:paraId="0319228D" w14:textId="77777777" w:rsidR="009B517C" w:rsidRDefault="009B517C">
      <w:pPr>
        <w:rPr>
          <w:rFonts w:ascii="Calibri" w:hAnsi="Calibri"/>
          <w:b/>
          <w:sz w:val="22"/>
          <w:szCs w:val="22"/>
          <w:highlight w:val="magenta"/>
        </w:rPr>
      </w:pPr>
    </w:p>
    <w:p w14:paraId="764F1B4A" w14:textId="77777777" w:rsidR="009B517C" w:rsidRDefault="009B517C">
      <w:pPr>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9B517C" w14:paraId="10FB50E1" w14:textId="77777777">
        <w:trPr>
          <w:trHeight w:val="495"/>
        </w:trPr>
        <w:tc>
          <w:tcPr>
            <w:tcW w:w="0" w:type="auto"/>
          </w:tcPr>
          <w:p w14:paraId="53D6DC32" w14:textId="77777777" w:rsidR="009B517C" w:rsidRDefault="009B517C">
            <w:pPr>
              <w:rPr>
                <w:rFonts w:ascii="Calibri" w:hAnsi="Calibri"/>
              </w:rPr>
            </w:pPr>
          </w:p>
        </w:tc>
        <w:tc>
          <w:tcPr>
            <w:tcW w:w="0" w:type="auto"/>
          </w:tcPr>
          <w:p w14:paraId="74CA53BC" w14:textId="77777777" w:rsidR="009B517C" w:rsidRDefault="00000000">
            <w:pPr>
              <w:rPr>
                <w:rFonts w:ascii="Calibri" w:hAnsi="Calibri"/>
              </w:rPr>
            </w:pPr>
            <w:r>
              <w:rPr>
                <w:rFonts w:ascii="Calibri" w:hAnsi="Calibri"/>
              </w:rPr>
              <w:t xml:space="preserve">Acceptable:  (65 decibels or less; the ceiling may be shifted to 70 decibels in circumstances described in </w:t>
            </w:r>
            <w:r>
              <w:t>§24 CFR 51.105(a))</w:t>
            </w:r>
            <w:r>
              <w:rPr>
                <w:rFonts w:ascii="Calibri" w:hAnsi="Calibri"/>
              </w:rPr>
              <w:t xml:space="preserve">  </w:t>
            </w:r>
          </w:p>
        </w:tc>
      </w:tr>
    </w:tbl>
    <w:p w14:paraId="145A8BB4" w14:textId="77777777" w:rsidR="009B517C" w:rsidRDefault="009B517C">
      <w:pPr>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641E885B" w14:textId="77777777">
        <w:trPr>
          <w:trHeight w:val="495"/>
        </w:trPr>
        <w:tc>
          <w:tcPr>
            <w:tcW w:w="0" w:type="auto"/>
          </w:tcPr>
          <w:p w14:paraId="70AE2233"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6362E600" w14:textId="77777777" w:rsidR="009B517C" w:rsidRDefault="00000000">
            <w:pPr>
              <w:rPr>
                <w:rFonts w:ascii="Calibri" w:hAnsi="Calibri"/>
              </w:rPr>
            </w:pPr>
            <w:r>
              <w:rPr>
                <w:rFonts w:ascii="Calibri" w:hAnsi="Calibri"/>
              </w:rPr>
              <w:t xml:space="preserve">Normally Unacceptable:  (Above 65 decibels but not exceeding 75 decibels; the floor may be shifted to 70 decibels in circumstances described in </w:t>
            </w:r>
            <w:r>
              <w:t>§</w:t>
            </w:r>
            <w:r>
              <w:rPr>
                <w:rFonts w:ascii="Calibri" w:hAnsi="Calibri"/>
              </w:rPr>
              <w:t>24 CFR 51.105(a))</w:t>
            </w:r>
          </w:p>
        </w:tc>
      </w:tr>
    </w:tbl>
    <w:p w14:paraId="0261FCA7" w14:textId="77777777" w:rsidR="009B517C" w:rsidRDefault="009B517C">
      <w:pPr>
        <w:widowControl w:val="0"/>
        <w:rPr>
          <w:rFonts w:asciiTheme="minorHAnsi" w:hAnsiTheme="minorHAnsi"/>
          <w:sz w:val="22"/>
          <w:szCs w:val="22"/>
        </w:rPr>
      </w:pPr>
    </w:p>
    <w:p w14:paraId="0426543C" w14:textId="77777777" w:rsidR="009B517C" w:rsidRDefault="009B517C">
      <w:pPr>
        <w:widowControl w:val="0"/>
        <w:ind w:left="720" w:firstLine="720"/>
        <w:rPr>
          <w:rFonts w:ascii="Calibri" w:hAnsi="Calibri"/>
          <w:sz w:val="22"/>
          <w:szCs w:val="22"/>
        </w:rPr>
      </w:pPr>
    </w:p>
    <w:p w14:paraId="4D7A32CD" w14:textId="77777777" w:rsidR="009B517C" w:rsidRDefault="00000000">
      <w:pPr>
        <w:widowControl w:val="0"/>
        <w:ind w:left="2160"/>
        <w:rPr>
          <w:rFonts w:asciiTheme="minorHAnsi" w:hAnsiTheme="minorHAnsi"/>
          <w:b/>
          <w:iCs/>
          <w:sz w:val="22"/>
          <w:szCs w:val="22"/>
        </w:rPr>
      </w:pPr>
      <w:r>
        <w:rPr>
          <w:rFonts w:asciiTheme="minorHAnsi" w:hAnsiTheme="minorHAnsi"/>
          <w:b/>
          <w:iCs/>
          <w:sz w:val="22"/>
          <w:szCs w:val="22"/>
        </w:rPr>
        <w:t xml:space="preserve">Is your project in a largely undeveloped area? </w:t>
      </w:r>
    </w:p>
    <w:p w14:paraId="63FBCB5E" w14:textId="77777777" w:rsidR="009B517C" w:rsidRDefault="009B517C">
      <w:pPr>
        <w:widowControl w:val="0"/>
        <w:ind w:left="2160"/>
        <w:rPr>
          <w:rFonts w:asciiTheme="minorHAnsi" w:hAnsiTheme="minorHAnsi"/>
          <w:b/>
          <w:iCs/>
          <w:sz w:val="22"/>
          <w:szCs w:val="22"/>
        </w:rPr>
      </w:pPr>
    </w:p>
    <w:tbl>
      <w:tblPr>
        <w:tblStyle w:val="TableGrid"/>
        <w:tblW w:w="0" w:type="auto"/>
        <w:tblInd w:w="1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9B517C" w14:paraId="052F690E" w14:textId="77777777">
        <w:tc>
          <w:tcPr>
            <w:tcW w:w="0" w:type="auto"/>
          </w:tcPr>
          <w:p w14:paraId="4DB5B2BC" w14:textId="77777777" w:rsidR="009B517C" w:rsidRDefault="00000000">
            <w:pPr>
              <w:widowControl w:val="0"/>
              <w:spacing w:beforeAutospacing="1" w:afterAutospacing="1"/>
              <w:rPr>
                <w:iCs/>
              </w:rPr>
            </w:pPr>
            <w:r>
              <w:rPr>
                <w:rFonts w:ascii="Calibri" w:hAnsi="Calibri"/>
              </w:rPr>
              <w:sym w:font="Wingdings" w:char="F0FC"/>
            </w:r>
          </w:p>
        </w:tc>
        <w:tc>
          <w:tcPr>
            <w:tcW w:w="0" w:type="auto"/>
          </w:tcPr>
          <w:p w14:paraId="4E96AB1D" w14:textId="77777777" w:rsidR="009B517C" w:rsidRDefault="00000000">
            <w:pPr>
              <w:widowControl w:val="0"/>
              <w:rPr>
                <w:iCs/>
              </w:rPr>
            </w:pPr>
            <w:r>
              <w:rPr>
                <w:iCs/>
              </w:rPr>
              <w:t>No</w:t>
            </w:r>
          </w:p>
        </w:tc>
      </w:tr>
    </w:tbl>
    <w:p w14:paraId="06DDF8AF" w14:textId="77777777" w:rsidR="009B517C" w:rsidRDefault="009B517C">
      <w:pPr>
        <w:widowControl w:val="0"/>
        <w:ind w:left="2160"/>
        <w:rPr>
          <w:rFonts w:asciiTheme="minorHAnsi" w:hAnsiTheme="minorHAnsi"/>
          <w:b/>
          <w:iCs/>
          <w:sz w:val="22"/>
          <w:szCs w:val="22"/>
        </w:rPr>
      </w:pPr>
    </w:p>
    <w:p w14:paraId="0C9A06B4" w14:textId="77777777" w:rsidR="009B517C" w:rsidRDefault="009B517C">
      <w:pPr>
        <w:widowControl w:val="0"/>
        <w:ind w:left="2880"/>
        <w:rPr>
          <w:rFonts w:asciiTheme="minorHAnsi" w:hAnsiTheme="minorHAnsi"/>
          <w:iCs/>
          <w:sz w:val="22"/>
          <w:szCs w:val="22"/>
          <w:lang w:val="es-ES"/>
        </w:rPr>
      </w:pPr>
    </w:p>
    <w:p w14:paraId="0BFFD28E" w14:textId="77777777" w:rsidR="009B517C" w:rsidRDefault="00000000">
      <w:pPr>
        <w:widowControl w:val="0"/>
        <w:ind w:left="2880"/>
        <w:rPr>
          <w:rFonts w:asciiTheme="minorHAnsi" w:hAnsiTheme="minorHAnsi"/>
          <w:iCs/>
          <w:sz w:val="22"/>
          <w:szCs w:val="22"/>
        </w:rPr>
      </w:pPr>
      <w:r>
        <w:rPr>
          <w:rFonts w:asciiTheme="minorHAnsi" w:hAnsiTheme="minorHAnsi"/>
          <w:iCs/>
          <w:sz w:val="22"/>
          <w:szCs w:val="22"/>
        </w:rPr>
        <w:t>Document and upload noise analysis, including noise level and data used to complete the analysis below.</w:t>
      </w:r>
    </w:p>
    <w:p w14:paraId="703D36AC" w14:textId="77777777" w:rsidR="009B517C" w:rsidRDefault="00000000">
      <w:pPr>
        <w:widowControl w:val="0"/>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1847EE0F" w14:textId="77777777">
        <w:tc>
          <w:tcPr>
            <w:tcW w:w="0" w:type="auto"/>
          </w:tcPr>
          <w:p w14:paraId="77676150" w14:textId="77777777" w:rsidR="009B517C" w:rsidRDefault="009B517C">
            <w:pPr>
              <w:widowControl w:val="0"/>
              <w:rPr>
                <w:iCs/>
              </w:rPr>
            </w:pPr>
          </w:p>
        </w:tc>
        <w:tc>
          <w:tcPr>
            <w:tcW w:w="0" w:type="auto"/>
          </w:tcPr>
          <w:p w14:paraId="540D2B6E" w14:textId="77777777" w:rsidR="009B517C" w:rsidRDefault="00000000">
            <w:pPr>
              <w:widowControl w:val="0"/>
              <w:rPr>
                <w:iCs/>
              </w:rPr>
            </w:pPr>
            <w:r>
              <w:rPr>
                <w:iCs/>
              </w:rPr>
              <w:t>Yes</w:t>
            </w:r>
          </w:p>
        </w:tc>
      </w:tr>
    </w:tbl>
    <w:p w14:paraId="1A8479C9" w14:textId="77777777" w:rsidR="009B517C" w:rsidRDefault="009B517C">
      <w:pPr>
        <w:widowControl w:val="0"/>
        <w:ind w:left="720" w:firstLine="720"/>
        <w:rPr>
          <w:rFonts w:asciiTheme="minorHAnsi" w:hAnsiTheme="minorHAnsi"/>
          <w:sz w:val="22"/>
          <w:szCs w:val="22"/>
        </w:rPr>
      </w:pPr>
    </w:p>
    <w:p w14:paraId="6740E0AB" w14:textId="77777777" w:rsidR="009B517C" w:rsidRDefault="009B517C">
      <w:pPr>
        <w:widowControl w:val="0"/>
        <w:ind w:left="1440"/>
        <w:rPr>
          <w:rFonts w:asciiTheme="minorHAnsi" w:hAnsiTheme="minorHAnsi"/>
          <w:sz w:val="22"/>
          <w:szCs w:val="22"/>
        </w:rPr>
      </w:pPr>
    </w:p>
    <w:p w14:paraId="3EF7F95B" w14:textId="77777777" w:rsidR="009B517C" w:rsidRDefault="009B517C">
      <w:pPr>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3656"/>
      </w:tblGrid>
      <w:tr w:rsidR="009B517C" w14:paraId="46F5F25D" w14:textId="77777777">
        <w:trPr>
          <w:trHeight w:val="495"/>
        </w:trPr>
        <w:tc>
          <w:tcPr>
            <w:tcW w:w="0" w:type="auto"/>
          </w:tcPr>
          <w:p w14:paraId="4A25EDDA" w14:textId="77777777" w:rsidR="009B517C" w:rsidRDefault="009B517C">
            <w:pPr>
              <w:rPr>
                <w:rFonts w:ascii="Calibri" w:hAnsi="Calibri"/>
              </w:rPr>
            </w:pPr>
          </w:p>
        </w:tc>
        <w:tc>
          <w:tcPr>
            <w:tcW w:w="0" w:type="auto"/>
          </w:tcPr>
          <w:p w14:paraId="2C229D36" w14:textId="77777777" w:rsidR="009B517C" w:rsidRDefault="00000000">
            <w:pPr>
              <w:rPr>
                <w:rFonts w:ascii="Calibri" w:hAnsi="Calibri"/>
              </w:rPr>
            </w:pPr>
            <w:r>
              <w:rPr>
                <w:rFonts w:ascii="Calibri" w:hAnsi="Calibri"/>
              </w:rPr>
              <w:t>Unacceptable:  (Above 75 decibels)</w:t>
            </w:r>
          </w:p>
        </w:tc>
      </w:tr>
    </w:tbl>
    <w:p w14:paraId="645FBA24" w14:textId="77777777" w:rsidR="009B517C" w:rsidRDefault="009B517C">
      <w:pPr>
        <w:widowControl w:val="0"/>
        <w:ind w:firstLine="720"/>
        <w:rPr>
          <w:rFonts w:ascii="Calibri" w:hAnsi="Calibri"/>
          <w:sz w:val="22"/>
          <w:szCs w:val="22"/>
        </w:rPr>
      </w:pPr>
    </w:p>
    <w:p w14:paraId="4774E78C" w14:textId="77777777" w:rsidR="009B517C" w:rsidRDefault="00000000">
      <w:pPr>
        <w:ind w:left="720"/>
        <w:rPr>
          <w:rFonts w:asciiTheme="minorHAnsi" w:hAnsiTheme="minorHAnsi"/>
          <w:sz w:val="22"/>
          <w:szCs w:val="22"/>
        </w:rPr>
      </w:pPr>
      <w:r>
        <w:rPr>
          <w:rFonts w:asciiTheme="minorHAnsi" w:hAnsiTheme="minorHAnsi"/>
          <w:sz w:val="22"/>
          <w:szCs w:val="22"/>
        </w:rPr>
        <w:t xml:space="preserve">HUD strongly encourages conversion of noise-exposed sites to land uses compatible with high noise levels. </w:t>
      </w:r>
    </w:p>
    <w:tbl>
      <w:tblPr>
        <w:tblStyle w:val="TableGrid"/>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9B517C" w14:paraId="18648581" w14:textId="77777777">
        <w:tc>
          <w:tcPr>
            <w:tcW w:w="0" w:type="auto"/>
          </w:tcPr>
          <w:p w14:paraId="6AE3B1FC" w14:textId="77777777" w:rsidR="009B517C" w:rsidRDefault="009B517C">
            <w:pPr>
              <w:widowControl w:val="0"/>
              <w:rPr>
                <w:iCs/>
              </w:rPr>
            </w:pPr>
          </w:p>
        </w:tc>
        <w:tc>
          <w:tcPr>
            <w:tcW w:w="0" w:type="auto"/>
          </w:tcPr>
          <w:p w14:paraId="3C2FFF5E" w14:textId="77777777" w:rsidR="009B517C" w:rsidRDefault="00000000">
            <w:pPr>
              <w:widowControl w:val="0"/>
              <w:rPr>
                <w:iCs/>
              </w:rPr>
            </w:pPr>
            <w:r>
              <w:rPr>
                <w:iCs/>
              </w:rPr>
              <w:t xml:space="preserve">Check here to affirm that you have considered converting this property to a non-residential use compatible with high noise levels. </w:t>
            </w:r>
          </w:p>
        </w:tc>
      </w:tr>
    </w:tbl>
    <w:p w14:paraId="63625CDC" w14:textId="77777777" w:rsidR="009B517C" w:rsidRDefault="009B517C">
      <w:pPr>
        <w:ind w:left="720"/>
        <w:rPr>
          <w:rFonts w:asciiTheme="minorHAnsi" w:hAnsiTheme="minorHAnsi"/>
          <w:sz w:val="22"/>
          <w:szCs w:val="22"/>
        </w:rPr>
      </w:pPr>
    </w:p>
    <w:p w14:paraId="4F914A33" w14:textId="77777777" w:rsidR="009B517C" w:rsidRDefault="009B517C">
      <w:pPr>
        <w:widowControl w:val="0"/>
        <w:rPr>
          <w:rFonts w:asciiTheme="minorHAnsi" w:hAnsiTheme="minorHAnsi"/>
          <w:sz w:val="22"/>
          <w:szCs w:val="22"/>
          <w:lang w:val="es-ES"/>
        </w:rPr>
      </w:pPr>
    </w:p>
    <w:p w14:paraId="13D85E0C" w14:textId="77777777" w:rsidR="009B517C" w:rsidRDefault="00000000">
      <w:pPr>
        <w:widowControl w:val="0"/>
        <w:ind w:left="1440"/>
        <w:rPr>
          <w:rFonts w:asciiTheme="minorHAnsi" w:hAnsiTheme="minorHAnsi"/>
          <w:iCs/>
          <w:sz w:val="22"/>
          <w:szCs w:val="22"/>
        </w:rPr>
      </w:pPr>
      <w:r>
        <w:rPr>
          <w:rFonts w:asciiTheme="minorHAnsi" w:hAnsiTheme="minorHAnsi"/>
          <w:iCs/>
          <w:sz w:val="22"/>
          <w:szCs w:val="22"/>
        </w:rPr>
        <w:t>Document and upload noise analysis, including noise level and data used to complete the analysis below.</w:t>
      </w:r>
    </w:p>
    <w:p w14:paraId="6E9CABD4" w14:textId="77777777" w:rsidR="009B517C" w:rsidRDefault="009B517C">
      <w:pPr>
        <w:widowControl w:val="0"/>
        <w:ind w:left="1440"/>
        <w:rPr>
          <w:rFonts w:asciiTheme="minorHAnsi" w:hAnsiTheme="minorHAnsi"/>
          <w:iCs/>
          <w:sz w:val="22"/>
          <w:szCs w:val="22"/>
        </w:rPr>
      </w:pPr>
    </w:p>
    <w:p w14:paraId="0B78CA12" w14:textId="77777777" w:rsidR="009B517C" w:rsidRDefault="009B517C">
      <w:pPr>
        <w:widowControl w:val="0"/>
        <w:rPr>
          <w:rFonts w:ascii="Calibri" w:hAnsi="Calibri"/>
          <w:sz w:val="22"/>
          <w:szCs w:val="22"/>
        </w:rPr>
      </w:pPr>
    </w:p>
    <w:p w14:paraId="33ECD727" w14:textId="77777777" w:rsidR="009B517C" w:rsidRDefault="00000000">
      <w:pPr>
        <w:rPr>
          <w:rFonts w:asciiTheme="minorHAnsi" w:hAnsiTheme="minorHAnsi"/>
          <w:sz w:val="22"/>
          <w:szCs w:val="22"/>
        </w:rPr>
      </w:pPr>
      <w:r>
        <w:rPr>
          <w:rFonts w:asciiTheme="minorHAnsi" w:hAnsiTheme="minorHAnsi"/>
          <w:sz w:val="22"/>
          <w:szCs w:val="22"/>
        </w:rPr>
        <w:t>6</w:t>
      </w:r>
      <w:r>
        <w:rPr>
          <w:rFonts w:ascii="Calibri" w:hAnsi="Calibri"/>
          <w:b/>
          <w:sz w:val="22"/>
          <w:szCs w:val="22"/>
        </w:rPr>
        <w:t>.</w:t>
      </w:r>
      <w:r>
        <w:rPr>
          <w:rFonts w:ascii="Calibri" w:hAnsi="Calibri"/>
          <w:b/>
          <w:sz w:val="22"/>
          <w:szCs w:val="22"/>
        </w:rPr>
        <w:tab/>
      </w:r>
      <w:r>
        <w:rPr>
          <w:rFonts w:asciiTheme="minorHAnsi" w:hAnsiTheme="minorHAnsi"/>
          <w:b/>
          <w:sz w:val="22"/>
          <w:szCs w:val="22"/>
        </w:rPr>
        <w:t>HUD strongly encourages mitigation be used to eliminate adverse noise impacts. Explain in detail the exact measures that must be implemented to mitigate for the impact or effect, including the timeline for implementation. This information will be automatically included in the Mitigation summary for the environmental review.</w:t>
      </w:r>
    </w:p>
    <w:p w14:paraId="2006B901" w14:textId="77777777" w:rsidR="009B517C" w:rsidRDefault="009B517C">
      <w:pPr>
        <w:widowControl w:val="0"/>
        <w:rPr>
          <w:rFonts w:asciiTheme="minorHAnsi" w:hAnsiTheme="minorHAnsi"/>
          <w:sz w:val="22"/>
          <w:szCs w:val="22"/>
        </w:rPr>
      </w:pPr>
    </w:p>
    <w:p w14:paraId="3CF419EE" w14:textId="77777777" w:rsidR="009B517C" w:rsidRDefault="009B517C">
      <w:pPr>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4381"/>
      </w:tblGrid>
      <w:tr w:rsidR="009B517C" w14:paraId="69DCDBE2" w14:textId="77777777">
        <w:trPr>
          <w:trHeight w:val="495"/>
        </w:trPr>
        <w:tc>
          <w:tcPr>
            <w:tcW w:w="0" w:type="auto"/>
          </w:tcPr>
          <w:p w14:paraId="7B938CA2"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66872680" w14:textId="77777777" w:rsidR="009B517C" w:rsidRDefault="00000000">
            <w:pPr>
              <w:rPr>
                <w:rFonts w:ascii="Calibri" w:hAnsi="Calibri"/>
              </w:rPr>
            </w:pPr>
            <w:r>
              <w:rPr>
                <w:rFonts w:ascii="Calibri" w:hAnsi="Calibri"/>
              </w:rPr>
              <w:t xml:space="preserve">Mitigation as follows will be implemented:   </w:t>
            </w:r>
          </w:p>
        </w:tc>
      </w:tr>
    </w:tbl>
    <w:p w14:paraId="58EC4FB5" w14:textId="77777777" w:rsidR="009B517C" w:rsidRDefault="009B517C">
      <w:pPr>
        <w:widowControl w:val="0"/>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9B517C" w14:paraId="20B5924E" w14:textId="77777777">
        <w:tc>
          <w:tcPr>
            <w:tcW w:w="8856" w:type="dxa"/>
          </w:tcPr>
          <w:p w14:paraId="7CBAAE17" w14:textId="77777777" w:rsidR="009B517C" w:rsidRDefault="00000000">
            <w:pPr>
              <w:widowControl w:val="0"/>
              <w:spacing w:beforeAutospacing="1" w:afterAutospacing="1"/>
            </w:pPr>
            <w:r>
              <w:rPr>
                <w:rFonts w:ascii="Calibri" w:hAnsi="Calibri"/>
              </w:rPr>
              <w:t>The Refuge has received a traffic noise mitigation analysis from Spectrum Engineers, which outlines the necessary steps to reduce noise to within HUD's acceptable levels. The combined attenuation for all wall components was calculated using the STraCAT calculator. The EA reviewer has forwarded this report to HUD representatives, who have agreed that the building envelope can be sufficiently attenuated to manage the noise.</w:t>
            </w:r>
          </w:p>
        </w:tc>
      </w:tr>
    </w:tbl>
    <w:p w14:paraId="70BA8E07" w14:textId="77777777" w:rsidR="009B517C" w:rsidRDefault="009B517C">
      <w:pPr>
        <w:widowControl w:val="0"/>
        <w:ind w:left="720"/>
        <w:rPr>
          <w:rFonts w:asciiTheme="minorHAnsi" w:hAnsiTheme="minorHAnsi"/>
          <w:sz w:val="22"/>
          <w:szCs w:val="22"/>
        </w:rPr>
      </w:pPr>
    </w:p>
    <w:p w14:paraId="3FE79EA0" w14:textId="77777777" w:rsidR="009B517C" w:rsidRDefault="00000000">
      <w:pPr>
        <w:widowControl w:val="0"/>
        <w:ind w:left="720"/>
        <w:rPr>
          <w:rFonts w:asciiTheme="minorHAnsi" w:hAnsiTheme="minorHAnsi"/>
          <w:sz w:val="22"/>
          <w:szCs w:val="22"/>
        </w:rPr>
      </w:pPr>
      <w:r>
        <w:rPr>
          <w:rFonts w:asciiTheme="minorHAnsi" w:hAnsiTheme="minorHAnsi"/>
          <w:sz w:val="22"/>
          <w:szCs w:val="22"/>
        </w:rPr>
        <w:t>Based on the response, the review is in compliance with this section. Document and upload drawings, specifications, and other materials as needed to describe the project’s noise mitigation measures below.</w:t>
      </w:r>
    </w:p>
    <w:p w14:paraId="33BD322C" w14:textId="77777777" w:rsidR="009B517C" w:rsidRDefault="009B517C">
      <w:pPr>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2844"/>
      </w:tblGrid>
      <w:tr w:rsidR="009B517C" w14:paraId="31BCC06A" w14:textId="77777777">
        <w:trPr>
          <w:trHeight w:val="251"/>
        </w:trPr>
        <w:tc>
          <w:tcPr>
            <w:tcW w:w="0" w:type="auto"/>
          </w:tcPr>
          <w:p w14:paraId="7C3A97D9" w14:textId="77777777" w:rsidR="009B517C" w:rsidRDefault="009B517C">
            <w:pPr>
              <w:rPr>
                <w:rFonts w:ascii="Calibri" w:hAnsi="Calibri"/>
              </w:rPr>
            </w:pPr>
          </w:p>
        </w:tc>
        <w:tc>
          <w:tcPr>
            <w:tcW w:w="0" w:type="auto"/>
          </w:tcPr>
          <w:p w14:paraId="6EE0662D" w14:textId="77777777" w:rsidR="009B517C" w:rsidRDefault="00000000">
            <w:pPr>
              <w:rPr>
                <w:rFonts w:ascii="Calibri" w:hAnsi="Calibri"/>
              </w:rPr>
            </w:pPr>
            <w:r>
              <w:rPr>
                <w:rFonts w:ascii="Calibri" w:hAnsi="Calibri"/>
              </w:rPr>
              <w:t xml:space="preserve">No mitigation is necessary.   </w:t>
            </w:r>
          </w:p>
        </w:tc>
      </w:tr>
    </w:tbl>
    <w:p w14:paraId="312E63EC" w14:textId="77777777" w:rsidR="009B517C" w:rsidRDefault="009B517C">
      <w:pPr>
        <w:widowControl w:val="0"/>
        <w:rPr>
          <w:rFonts w:asciiTheme="minorHAnsi" w:hAnsiTheme="minorHAnsi"/>
          <w:sz w:val="22"/>
          <w:szCs w:val="22"/>
        </w:rPr>
      </w:pPr>
    </w:p>
    <w:p w14:paraId="5BBC1E2A" w14:textId="77777777" w:rsidR="009B517C" w:rsidRDefault="009B517C">
      <w:pPr>
        <w:rPr>
          <w:rFonts w:ascii="Calibri" w:hAnsi="Calibri"/>
          <w:b/>
        </w:rPr>
      </w:pPr>
    </w:p>
    <w:p w14:paraId="5ADE0B65"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13680F3D"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73FB3BE6" w14:textId="77777777">
        <w:tc>
          <w:tcPr>
            <w:tcW w:w="9576" w:type="dxa"/>
          </w:tcPr>
          <w:p w14:paraId="1A1D6011" w14:textId="77777777" w:rsidR="009B517C" w:rsidRDefault="00000000">
            <w:pPr>
              <w:spacing w:beforeAutospacing="1" w:afterAutospacing="1"/>
              <w:rPr>
                <w:rFonts w:ascii="Calibri" w:hAnsi="Calibri"/>
                <w:b/>
              </w:rPr>
            </w:pPr>
            <w:r>
              <w:rPr>
                <w:rFonts w:ascii="Calibri" w:hAnsi="Calibri"/>
              </w:rPr>
              <w:t xml:space="preserve">A Noise Assessment was conducted. The noise level was normally unacceptable: 69.0 db. See noise analysis. The project is in compliance with HUD's Noise regulation with mitigation. The Refuge will adhere to the mitigation plan outlined in the analysis provided by Spectrum Engineers on February 3, 2025.  </w:t>
            </w:r>
          </w:p>
        </w:tc>
      </w:tr>
    </w:tbl>
    <w:p w14:paraId="0835CA96" w14:textId="77777777" w:rsidR="009B517C" w:rsidRDefault="009B517C">
      <w:pPr>
        <w:rPr>
          <w:rFonts w:ascii="Calibri" w:hAnsi="Calibri"/>
          <w:b/>
          <w:sz w:val="22"/>
          <w:szCs w:val="22"/>
        </w:rPr>
      </w:pPr>
    </w:p>
    <w:p w14:paraId="12A9A2DA"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10D94E2E" w14:textId="77777777" w:rsidR="009B517C" w:rsidRDefault="00000000">
      <w:pPr>
        <w:rPr>
          <w:rFonts w:ascii="Calibri" w:hAnsi="Calibri"/>
          <w:sz w:val="22"/>
          <w:szCs w:val="22"/>
        </w:rPr>
      </w:pPr>
      <w:r>
        <w:rPr>
          <w:rFonts w:ascii="Calibri" w:hAnsi="Calibri"/>
          <w:sz w:val="22"/>
          <w:szCs w:val="22"/>
        </w:rPr>
        <w:t xml:space="preserve"> </w:t>
      </w:r>
    </w:p>
    <w:p w14:paraId="7B98EB09" w14:textId="77777777" w:rsidR="009B517C" w:rsidRDefault="00000000">
      <w:pPr>
        <w:rPr>
          <w:rFonts w:ascii="Calibri" w:hAnsi="Calibri"/>
          <w:sz w:val="22"/>
          <w:szCs w:val="22"/>
        </w:rPr>
      </w:pPr>
      <w:hyperlink r:id="rId57">
        <w:r>
          <w:rPr>
            <w:rStyle w:val="Hyperlink"/>
          </w:rPr>
          <w:t>The Refuge Exterior Acoustic Mitigation .pdf</w:t>
        </w:r>
      </w:hyperlink>
    </w:p>
    <w:p w14:paraId="347DBE8B" w14:textId="77777777" w:rsidR="009B517C" w:rsidRDefault="009B517C">
      <w:pPr>
        <w:rPr>
          <w:rFonts w:ascii="Calibri" w:hAnsi="Calibri"/>
          <w:sz w:val="22"/>
          <w:szCs w:val="22"/>
        </w:rPr>
      </w:pPr>
    </w:p>
    <w:p w14:paraId="5703A127" w14:textId="77777777" w:rsidR="009B517C" w:rsidRDefault="009B517C">
      <w:pPr>
        <w:rPr>
          <w:rFonts w:ascii="Calibri" w:hAnsi="Calibri"/>
          <w:sz w:val="22"/>
          <w:szCs w:val="22"/>
        </w:rPr>
      </w:pPr>
    </w:p>
    <w:p w14:paraId="414A3A06"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CD1C472" w14:textId="77777777">
        <w:trPr>
          <w:trHeight w:val="495"/>
        </w:trPr>
        <w:tc>
          <w:tcPr>
            <w:tcW w:w="0" w:type="auto"/>
          </w:tcPr>
          <w:p w14:paraId="57A0BE63"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4CB4BD5F" w14:textId="77777777" w:rsidR="009B517C" w:rsidRDefault="00000000">
            <w:pPr>
              <w:rPr>
                <w:rFonts w:ascii="Calibri" w:hAnsi="Calibri"/>
              </w:rPr>
            </w:pPr>
            <w:r>
              <w:rPr>
                <w:rFonts w:ascii="Calibri" w:hAnsi="Calibri"/>
              </w:rPr>
              <w:t>Yes</w:t>
            </w:r>
          </w:p>
        </w:tc>
      </w:tr>
      <w:tr w:rsidR="009B517C" w14:paraId="03379626" w14:textId="77777777">
        <w:tc>
          <w:tcPr>
            <w:tcW w:w="0" w:type="auto"/>
          </w:tcPr>
          <w:p w14:paraId="266A2893" w14:textId="77777777" w:rsidR="009B517C" w:rsidRDefault="009B517C">
            <w:pPr>
              <w:rPr>
                <w:rFonts w:ascii="Calibri" w:hAnsi="Calibri"/>
              </w:rPr>
            </w:pPr>
          </w:p>
        </w:tc>
        <w:tc>
          <w:tcPr>
            <w:tcW w:w="0" w:type="auto"/>
          </w:tcPr>
          <w:p w14:paraId="51A35D1A" w14:textId="77777777" w:rsidR="009B517C" w:rsidRDefault="00000000">
            <w:pPr>
              <w:rPr>
                <w:rFonts w:ascii="Calibri" w:hAnsi="Calibri"/>
              </w:rPr>
            </w:pPr>
            <w:r>
              <w:rPr>
                <w:rFonts w:ascii="Calibri" w:hAnsi="Calibri"/>
              </w:rPr>
              <w:t>No</w:t>
            </w:r>
          </w:p>
        </w:tc>
      </w:tr>
    </w:tbl>
    <w:p w14:paraId="0687F245" w14:textId="77777777" w:rsidR="009B517C" w:rsidRDefault="009B517C">
      <w:pPr>
        <w:rPr>
          <w:rFonts w:ascii="Calibri" w:hAnsi="Calibri"/>
          <w:b/>
          <w:sz w:val="28"/>
          <w:szCs w:val="28"/>
        </w:rPr>
      </w:pPr>
    </w:p>
    <w:p w14:paraId="2865F8F8" w14:textId="77777777" w:rsidR="009B517C" w:rsidRDefault="00000000">
      <w:pPr>
        <w:rPr>
          <w:rFonts w:ascii="Calibri" w:hAnsi="Calibri"/>
          <w:b/>
          <w:sz w:val="28"/>
          <w:szCs w:val="28"/>
        </w:rPr>
      </w:pPr>
      <w:r>
        <w:rPr>
          <w:rFonts w:ascii="Calibri" w:hAnsi="Calibri"/>
          <w:b/>
          <w:sz w:val="28"/>
          <w:szCs w:val="28"/>
        </w:rPr>
        <w:br w:type="page"/>
      </w:r>
    </w:p>
    <w:p w14:paraId="6B0CF989" w14:textId="77777777" w:rsidR="009B517C" w:rsidRDefault="00000000">
      <w:pPr>
        <w:rPr>
          <w:rFonts w:ascii="Calibri" w:hAnsi="Calibri"/>
          <w:b/>
          <w:sz w:val="28"/>
          <w:szCs w:val="28"/>
        </w:rPr>
      </w:pPr>
      <w:r>
        <w:rPr>
          <w:rFonts w:ascii="Calibri" w:hAnsi="Calibri"/>
          <w:b/>
          <w:sz w:val="28"/>
          <w:szCs w:val="28"/>
        </w:rPr>
        <w:lastRenderedPageBreak/>
        <w:t xml:space="preserve">Sole Source Aquifers </w:t>
      </w:r>
    </w:p>
    <w:tbl>
      <w:tblPr>
        <w:tblStyle w:val="MediumGrid1-Accent1"/>
        <w:tblW w:w="4850" w:type="pct"/>
        <w:tblLook w:val="04A0" w:firstRow="1" w:lastRow="0" w:firstColumn="1" w:lastColumn="0" w:noHBand="0" w:noVBand="1"/>
      </w:tblPr>
      <w:tblGrid>
        <w:gridCol w:w="3582"/>
        <w:gridCol w:w="2344"/>
        <w:gridCol w:w="2435"/>
      </w:tblGrid>
      <w:tr w:rsidR="009B517C" w14:paraId="4C840CB6" w14:textId="77777777" w:rsidTr="009B5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BCDDED9" w14:textId="77777777" w:rsidR="009B517C" w:rsidRDefault="00000000">
            <w:pPr>
              <w:spacing w:line="276" w:lineRule="auto"/>
              <w:jc w:val="center"/>
              <w:rPr>
                <w:rFonts w:asciiTheme="minorHAnsi" w:hAnsiTheme="minorHAnsi"/>
                <w:sz w:val="22"/>
                <w:szCs w:val="22"/>
              </w:rPr>
            </w:pPr>
            <w:r>
              <w:rPr>
                <w:rFonts w:asciiTheme="minorHAnsi" w:hAnsiTheme="minorHAnsi"/>
                <w:sz w:val="22"/>
                <w:szCs w:val="22"/>
              </w:rPr>
              <w:t>General requirements</w:t>
            </w:r>
          </w:p>
        </w:tc>
        <w:tc>
          <w:tcPr>
            <w:tcW w:w="14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3EB2231" w14:textId="77777777" w:rsidR="009B517C"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tcW w:w="1456"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E8B9946" w14:textId="77777777" w:rsidR="009B517C"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Regulation</w:t>
            </w:r>
          </w:p>
        </w:tc>
      </w:tr>
      <w:tr w:rsidR="009B517C" w14:paraId="05444846" w14:textId="77777777" w:rsidTr="009B5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14:paraId="00E88CBF" w14:textId="77777777" w:rsidR="009B517C" w:rsidRDefault="00000000">
            <w:pPr>
              <w:spacing w:line="276" w:lineRule="auto"/>
              <w:rPr>
                <w:rFonts w:asciiTheme="minorHAnsi" w:hAnsiTheme="minorHAnsi"/>
                <w:sz w:val="22"/>
                <w:szCs w:val="22"/>
              </w:rPr>
            </w:pPr>
            <w:r>
              <w:rPr>
                <w:rFonts w:asciiTheme="minorHAnsi" w:hAnsiTheme="minorHAnsi"/>
                <w:sz w:val="22"/>
                <w:szCs w:val="22"/>
              </w:rPr>
              <w:t>The Safe Drinking Water Act of 1974 protects drinking water systems which are the sole or principal drinking water source for an area and which, if contaminated, would create a significant hazard to public health.</w:t>
            </w:r>
          </w:p>
        </w:tc>
        <w:tc>
          <w:tcPr>
            <w:tcW w:w="14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14:paraId="746C1AB4" w14:textId="77777777" w:rsidR="009B517C"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Safe Drinking Water Act of 1974 (42 U.S.C. 201, 300f et seq., and 21 U.S.C. 349)</w:t>
            </w:r>
          </w:p>
        </w:tc>
        <w:tc>
          <w:tcPr>
            <w:tcW w:w="1456"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14:paraId="724968BE" w14:textId="77777777" w:rsidR="009B517C"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 CFR Part 149</w:t>
            </w:r>
          </w:p>
        </w:tc>
      </w:tr>
    </w:tbl>
    <w:p w14:paraId="279553AA" w14:textId="77777777" w:rsidR="009B517C" w:rsidRDefault="009B517C">
      <w:pPr>
        <w:widowControl w:val="0"/>
        <w:rPr>
          <w:rFonts w:ascii="Calibri" w:hAnsi="Calibri"/>
          <w:b/>
          <w:sz w:val="28"/>
          <w:szCs w:val="28"/>
        </w:rPr>
      </w:pPr>
    </w:p>
    <w:p w14:paraId="26B75702" w14:textId="77777777" w:rsidR="009B517C" w:rsidRDefault="00000000">
      <w:pPr>
        <w:widowControl w:val="0"/>
        <w:rPr>
          <w:rFonts w:ascii="Calibri" w:hAnsi="Calibri"/>
          <w:b/>
          <w:sz w:val="22"/>
          <w:szCs w:val="22"/>
        </w:rPr>
      </w:pPr>
      <w:r>
        <w:rPr>
          <w:rFonts w:ascii="Calibri" w:hAnsi="Calibri"/>
          <w:b/>
          <w:sz w:val="22"/>
          <w:szCs w:val="22"/>
        </w:rPr>
        <w:tab/>
      </w:r>
    </w:p>
    <w:p w14:paraId="6291AEAF" w14:textId="77777777" w:rsidR="009B517C" w:rsidRDefault="00000000">
      <w:pPr>
        <w:widowControl w:val="0"/>
        <w:rPr>
          <w:rFonts w:ascii="Calibri" w:hAnsi="Calibri"/>
          <w:b/>
          <w:sz w:val="22"/>
          <w:szCs w:val="22"/>
        </w:rPr>
      </w:pPr>
      <w:r>
        <w:rPr>
          <w:rFonts w:ascii="Calibri" w:hAnsi="Calibri"/>
          <w:b/>
          <w:sz w:val="22"/>
          <w:szCs w:val="22"/>
        </w:rPr>
        <w:t>1.</w:t>
      </w:r>
      <w:r>
        <w:rPr>
          <w:rFonts w:ascii="Calibri" w:hAnsi="Calibri"/>
          <w:b/>
          <w:sz w:val="22"/>
          <w:szCs w:val="22"/>
        </w:rPr>
        <w:tab/>
        <w:t xml:space="preserve">Does the project consist solely of acquisition, leasing, or rehabilitation of an existing building(s)? </w:t>
      </w:r>
    </w:p>
    <w:p w14:paraId="09E749F1" w14:textId="77777777" w:rsidR="009B517C" w:rsidRDefault="009B517C">
      <w:pPr>
        <w:spacing w:line="276" w:lineRule="auto"/>
        <w:ind w:left="720"/>
        <w:rPr>
          <w:rFonts w:asciiTheme="minorHAnsi" w:hAnsiTheme="minorHAnsi"/>
          <w:sz w:val="22"/>
          <w:szCs w:val="22"/>
          <w:shd w:val="clear" w:color="auto" w:fill="FFFFFF"/>
        </w:rPr>
      </w:pPr>
    </w:p>
    <w:tbl>
      <w:tblPr>
        <w:tblStyle w:val="TableGrid"/>
        <w:tblW w:w="0" w:type="auto"/>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A80AC17" w14:textId="77777777">
        <w:trPr>
          <w:trHeight w:val="495"/>
        </w:trPr>
        <w:tc>
          <w:tcPr>
            <w:tcW w:w="0" w:type="auto"/>
            <w:hideMark/>
          </w:tcPr>
          <w:p w14:paraId="090C5847" w14:textId="77777777" w:rsidR="009B517C" w:rsidRDefault="009B517C">
            <w:pPr>
              <w:rPr>
                <w:rFonts w:ascii="Calibri" w:hAnsi="Calibri"/>
              </w:rPr>
            </w:pPr>
          </w:p>
        </w:tc>
        <w:tc>
          <w:tcPr>
            <w:tcW w:w="0" w:type="auto"/>
            <w:hideMark/>
          </w:tcPr>
          <w:p w14:paraId="39A35856" w14:textId="77777777" w:rsidR="009B517C" w:rsidRDefault="00000000">
            <w:pPr>
              <w:rPr>
                <w:rFonts w:ascii="Calibri" w:hAnsi="Calibri"/>
              </w:rPr>
            </w:pPr>
            <w:r>
              <w:rPr>
                <w:rFonts w:ascii="Calibri" w:hAnsi="Calibri"/>
              </w:rPr>
              <w:t>Yes</w:t>
            </w:r>
          </w:p>
        </w:tc>
      </w:tr>
      <w:tr w:rsidR="009B517C" w14:paraId="08B294AF" w14:textId="77777777">
        <w:trPr>
          <w:trHeight w:val="495"/>
        </w:trPr>
        <w:tc>
          <w:tcPr>
            <w:tcW w:w="0" w:type="auto"/>
            <w:hideMark/>
          </w:tcPr>
          <w:p w14:paraId="4556C7D2" w14:textId="77777777" w:rsidR="009B517C" w:rsidRDefault="00000000">
            <w:pPr>
              <w:spacing w:beforeAutospacing="1" w:afterAutospacing="1"/>
              <w:rPr>
                <w:rFonts w:ascii="Calibri" w:hAnsi="Calibri"/>
              </w:rPr>
            </w:pPr>
            <w:r>
              <w:rPr>
                <w:rFonts w:ascii="Calibri" w:hAnsi="Calibri"/>
              </w:rPr>
              <w:sym w:font="Wingdings" w:char="F0FC"/>
            </w:r>
          </w:p>
        </w:tc>
        <w:tc>
          <w:tcPr>
            <w:tcW w:w="0" w:type="auto"/>
            <w:hideMark/>
          </w:tcPr>
          <w:p w14:paraId="2D3C987C" w14:textId="77777777" w:rsidR="009B517C" w:rsidRDefault="00000000">
            <w:pPr>
              <w:rPr>
                <w:rFonts w:ascii="Calibri" w:hAnsi="Calibri"/>
              </w:rPr>
            </w:pPr>
            <w:r>
              <w:rPr>
                <w:rFonts w:ascii="Calibri" w:hAnsi="Calibri"/>
              </w:rPr>
              <w:t>No</w:t>
            </w:r>
          </w:p>
        </w:tc>
      </w:tr>
    </w:tbl>
    <w:p w14:paraId="45FEA390" w14:textId="77777777" w:rsidR="009B517C" w:rsidRDefault="009B517C">
      <w:pPr>
        <w:widowControl w:val="0"/>
        <w:rPr>
          <w:rFonts w:ascii="Calibri" w:hAnsi="Calibri"/>
          <w:b/>
          <w:sz w:val="22"/>
          <w:szCs w:val="22"/>
        </w:rPr>
      </w:pPr>
    </w:p>
    <w:p w14:paraId="54D5A8AC" w14:textId="77777777" w:rsidR="009B517C" w:rsidRDefault="009B517C">
      <w:pPr>
        <w:widowControl w:val="0"/>
        <w:rPr>
          <w:rFonts w:ascii="Calibri" w:hAnsi="Calibri"/>
          <w:b/>
          <w:sz w:val="22"/>
          <w:szCs w:val="22"/>
        </w:rPr>
      </w:pPr>
    </w:p>
    <w:p w14:paraId="23B4B4C3" w14:textId="77777777" w:rsidR="009B517C" w:rsidRDefault="009B517C">
      <w:pPr>
        <w:widowControl w:val="0"/>
        <w:rPr>
          <w:rFonts w:ascii="Calibri" w:hAnsi="Calibri"/>
          <w:b/>
          <w:sz w:val="22"/>
          <w:szCs w:val="22"/>
        </w:rPr>
      </w:pPr>
    </w:p>
    <w:p w14:paraId="6687745B" w14:textId="77777777" w:rsidR="009B517C" w:rsidRDefault="00000000">
      <w:pPr>
        <w:widowControl w:val="0"/>
        <w:rPr>
          <w:rFonts w:ascii="Calibri" w:hAnsi="Calibri"/>
          <w:b/>
          <w:sz w:val="22"/>
          <w:szCs w:val="22"/>
        </w:rPr>
      </w:pPr>
      <w:r>
        <w:rPr>
          <w:rFonts w:ascii="Calibri" w:hAnsi="Calibri"/>
          <w:b/>
          <w:sz w:val="22"/>
          <w:szCs w:val="22"/>
        </w:rPr>
        <w:t>2.</w:t>
      </w:r>
      <w:r>
        <w:rPr>
          <w:rFonts w:ascii="Calibri" w:hAnsi="Calibri"/>
          <w:b/>
          <w:sz w:val="22"/>
          <w:szCs w:val="22"/>
        </w:rPr>
        <w:tab/>
        <w:t>Is the project located on a sole source aquifer (SSA)?</w:t>
      </w:r>
    </w:p>
    <w:p w14:paraId="7587A6E4" w14:textId="77777777" w:rsidR="009B517C" w:rsidRDefault="00000000">
      <w:pPr>
        <w:spacing w:line="276" w:lineRule="auto"/>
        <w:ind w:left="720"/>
        <w:rPr>
          <w:rFonts w:asciiTheme="minorHAnsi" w:hAnsiTheme="minorHAnsi"/>
          <w:sz w:val="22"/>
          <w:szCs w:val="22"/>
          <w:shd w:val="clear" w:color="auto" w:fill="FFFFFF"/>
        </w:rPr>
      </w:pPr>
      <w:r>
        <w:rPr>
          <w:rFonts w:asciiTheme="minorHAnsi" w:hAnsiTheme="minorHAnsi"/>
          <w:sz w:val="22"/>
          <w:szCs w:val="22"/>
        </w:rPr>
        <w:t xml:space="preserve">A sole source aquifer is defined as </w:t>
      </w:r>
      <w:r>
        <w:rPr>
          <w:rFonts w:asciiTheme="minorHAnsi" w:hAnsiTheme="minorHAnsi"/>
          <w:sz w:val="22"/>
          <w:szCs w:val="22"/>
          <w:shd w:val="clear" w:color="auto" w:fill="FFFFFF"/>
        </w:rPr>
        <w:t>an aquifer that supplies at least 50 percent of the drinking water consumed in the area overlying the aquifer. This includes streamflow source areas, which are upstream areas of losing streams that flow into the recharge area.</w:t>
      </w:r>
    </w:p>
    <w:p w14:paraId="701A5EE1" w14:textId="77777777" w:rsidR="009B517C" w:rsidRDefault="009B517C">
      <w:pPr>
        <w:spacing w:line="276" w:lineRule="auto"/>
        <w:ind w:left="720"/>
        <w:rPr>
          <w:rFonts w:asciiTheme="minorHAnsi" w:hAnsiTheme="minorHAnsi"/>
          <w:sz w:val="22"/>
          <w:szCs w:val="22"/>
          <w:shd w:val="clear" w:color="auto" w:fill="FFFFFF"/>
        </w:rPr>
      </w:pPr>
    </w:p>
    <w:tbl>
      <w:tblPr>
        <w:tblStyle w:val="TableGrid"/>
        <w:tblW w:w="0" w:type="auto"/>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9B517C" w14:paraId="57D161DC" w14:textId="77777777">
        <w:trPr>
          <w:trHeight w:val="495"/>
        </w:trPr>
        <w:tc>
          <w:tcPr>
            <w:tcW w:w="0" w:type="auto"/>
            <w:hideMark/>
          </w:tcPr>
          <w:p w14:paraId="3EB6C6B7" w14:textId="77777777" w:rsidR="009B517C" w:rsidRDefault="00000000">
            <w:pPr>
              <w:spacing w:beforeAutospacing="1" w:afterAutospacing="1"/>
              <w:rPr>
                <w:rFonts w:ascii="Calibri" w:hAnsi="Calibri"/>
              </w:rPr>
            </w:pPr>
            <w:r>
              <w:rPr>
                <w:rFonts w:ascii="Calibri" w:hAnsi="Calibri"/>
              </w:rPr>
              <w:sym w:font="Wingdings" w:char="F0FC"/>
            </w:r>
          </w:p>
        </w:tc>
        <w:tc>
          <w:tcPr>
            <w:tcW w:w="0" w:type="auto"/>
            <w:hideMark/>
          </w:tcPr>
          <w:p w14:paraId="04F22064" w14:textId="77777777" w:rsidR="009B517C" w:rsidRDefault="00000000">
            <w:pPr>
              <w:rPr>
                <w:rFonts w:ascii="Calibri" w:hAnsi="Calibri"/>
              </w:rPr>
            </w:pPr>
            <w:r>
              <w:rPr>
                <w:rFonts w:ascii="Calibri" w:hAnsi="Calibri"/>
              </w:rPr>
              <w:t>No</w:t>
            </w:r>
          </w:p>
        </w:tc>
      </w:tr>
    </w:tbl>
    <w:p w14:paraId="16A42458" w14:textId="77777777" w:rsidR="009B517C" w:rsidRDefault="009B517C">
      <w:pPr>
        <w:widowControl w:val="0"/>
        <w:ind w:firstLine="720"/>
        <w:rPr>
          <w:rFonts w:asciiTheme="minorHAnsi" w:hAnsiTheme="minorHAnsi"/>
          <w:sz w:val="22"/>
          <w:szCs w:val="22"/>
        </w:rPr>
      </w:pPr>
    </w:p>
    <w:p w14:paraId="3212FB44" w14:textId="77777777" w:rsidR="009B517C" w:rsidRDefault="00000000">
      <w:pPr>
        <w:widowControl w:val="0"/>
        <w:ind w:left="720"/>
        <w:rPr>
          <w:rFonts w:asciiTheme="minorHAnsi" w:hAnsiTheme="minorHAnsi"/>
          <w:sz w:val="22"/>
          <w:szCs w:val="22"/>
        </w:rPr>
      </w:pPr>
      <w:r>
        <w:rPr>
          <w:rFonts w:asciiTheme="minorHAnsi" w:hAnsiTheme="minorHAnsi"/>
          <w:sz w:val="22"/>
          <w:szCs w:val="22"/>
        </w:rPr>
        <w:t>Based on the response, the review is in compliance with this section. Document and upload documentation used to make your determination, such as a map of your project (or jurisdiction, if appropriate) in relation to the nearest SSA and its source area, below.</w:t>
      </w:r>
    </w:p>
    <w:p w14:paraId="1D3E3B7E" w14:textId="77777777" w:rsidR="009B517C" w:rsidRDefault="009B517C">
      <w:pPr>
        <w:widowControl w:val="0"/>
        <w:ind w:firstLine="720"/>
        <w:rPr>
          <w:rFonts w:asciiTheme="minorHAnsi" w:hAnsiTheme="minorHAnsi"/>
          <w:sz w:val="22"/>
          <w:szCs w:val="22"/>
        </w:rPr>
      </w:pPr>
    </w:p>
    <w:tbl>
      <w:tblPr>
        <w:tblStyle w:val="TableGrid"/>
        <w:tblW w:w="0" w:type="auto"/>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4CAA18A9" w14:textId="77777777">
        <w:trPr>
          <w:trHeight w:val="495"/>
        </w:trPr>
        <w:tc>
          <w:tcPr>
            <w:tcW w:w="0" w:type="auto"/>
            <w:hideMark/>
          </w:tcPr>
          <w:p w14:paraId="777D17CD" w14:textId="77777777" w:rsidR="009B517C" w:rsidRDefault="009B517C">
            <w:pPr>
              <w:rPr>
                <w:rFonts w:ascii="Calibri" w:hAnsi="Calibri"/>
              </w:rPr>
            </w:pPr>
          </w:p>
        </w:tc>
        <w:tc>
          <w:tcPr>
            <w:tcW w:w="0" w:type="auto"/>
            <w:hideMark/>
          </w:tcPr>
          <w:p w14:paraId="15071B2C" w14:textId="77777777" w:rsidR="009B517C" w:rsidRDefault="00000000">
            <w:pPr>
              <w:rPr>
                <w:rFonts w:ascii="Calibri" w:hAnsi="Calibri"/>
              </w:rPr>
            </w:pPr>
            <w:r>
              <w:rPr>
                <w:rFonts w:ascii="Calibri" w:hAnsi="Calibri"/>
              </w:rPr>
              <w:t>Yes</w:t>
            </w:r>
          </w:p>
        </w:tc>
      </w:tr>
    </w:tbl>
    <w:p w14:paraId="3480F5A5" w14:textId="77777777" w:rsidR="009B517C" w:rsidRDefault="009B517C">
      <w:pPr>
        <w:widowControl w:val="0"/>
        <w:ind w:firstLine="720"/>
        <w:rPr>
          <w:rFonts w:asciiTheme="minorHAnsi" w:hAnsiTheme="minorHAnsi"/>
          <w:sz w:val="22"/>
          <w:szCs w:val="22"/>
        </w:rPr>
      </w:pPr>
    </w:p>
    <w:p w14:paraId="525C8425" w14:textId="77777777" w:rsidR="009B517C" w:rsidRDefault="009B517C">
      <w:pPr>
        <w:widowControl w:val="0"/>
        <w:rPr>
          <w:rFonts w:asciiTheme="minorHAnsi" w:hAnsiTheme="minorHAnsi"/>
          <w:sz w:val="22"/>
          <w:szCs w:val="22"/>
        </w:rPr>
      </w:pPr>
    </w:p>
    <w:p w14:paraId="42466B0A"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2285322E"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1B4B7A11" w14:textId="77777777">
        <w:tc>
          <w:tcPr>
            <w:tcW w:w="9576" w:type="dxa"/>
            <w:hideMark/>
          </w:tcPr>
          <w:p w14:paraId="6AE2D67D" w14:textId="77777777" w:rsidR="009B517C" w:rsidRDefault="00000000">
            <w:pPr>
              <w:spacing w:beforeAutospacing="1" w:afterAutospacing="1"/>
              <w:rPr>
                <w:rFonts w:ascii="Calibri" w:hAnsi="Calibri"/>
                <w:b/>
              </w:rPr>
            </w:pPr>
            <w:r>
              <w:rPr>
                <w:rFonts w:ascii="Calibri" w:hAnsi="Calibri"/>
              </w:rPr>
              <w:t xml:space="preserve">The project is not located on a sole source aquifer area. The project is in compliance with Sole Source Aquifer requirements. The proposed project is not situated within an </w:t>
            </w:r>
            <w:r>
              <w:rPr>
                <w:rFonts w:ascii="Calibri" w:hAnsi="Calibri"/>
              </w:rPr>
              <w:lastRenderedPageBreak/>
              <w:t xml:space="preserve">area designated by the EPA as a sole source aquifer recharge area. There are no sole source aquifers located in Utah County where the proposed project is located.  </w:t>
            </w:r>
          </w:p>
        </w:tc>
      </w:tr>
    </w:tbl>
    <w:p w14:paraId="39968D02" w14:textId="77777777" w:rsidR="009B517C" w:rsidRDefault="009B517C">
      <w:pPr>
        <w:rPr>
          <w:rFonts w:ascii="Calibri" w:hAnsi="Calibri"/>
          <w:b/>
          <w:sz w:val="22"/>
          <w:szCs w:val="22"/>
        </w:rPr>
      </w:pPr>
    </w:p>
    <w:p w14:paraId="5FAC4D5B"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70208EC5" w14:textId="77777777" w:rsidR="009B517C" w:rsidRDefault="00000000">
      <w:pPr>
        <w:rPr>
          <w:rFonts w:ascii="Calibri" w:hAnsi="Calibri"/>
          <w:sz w:val="22"/>
          <w:szCs w:val="22"/>
        </w:rPr>
      </w:pPr>
      <w:r>
        <w:rPr>
          <w:rFonts w:ascii="Calibri" w:hAnsi="Calibri"/>
          <w:sz w:val="22"/>
          <w:szCs w:val="22"/>
        </w:rPr>
        <w:t xml:space="preserve"> </w:t>
      </w:r>
    </w:p>
    <w:p w14:paraId="2C121F4B" w14:textId="77777777" w:rsidR="009B517C" w:rsidRDefault="00000000">
      <w:pPr>
        <w:rPr>
          <w:rFonts w:ascii="Calibri" w:hAnsi="Calibri"/>
          <w:sz w:val="22"/>
          <w:szCs w:val="22"/>
        </w:rPr>
      </w:pPr>
      <w:hyperlink r:id="rId58">
        <w:r>
          <w:rPr>
            <w:rStyle w:val="Hyperlink"/>
          </w:rPr>
          <w:t>Utah Rivers.pdf</w:t>
        </w:r>
      </w:hyperlink>
    </w:p>
    <w:p w14:paraId="4E474029" w14:textId="77777777" w:rsidR="009B517C" w:rsidRDefault="00000000">
      <w:pPr>
        <w:rPr>
          <w:rFonts w:ascii="Calibri" w:hAnsi="Calibri"/>
          <w:sz w:val="22"/>
          <w:szCs w:val="22"/>
        </w:rPr>
      </w:pPr>
      <w:hyperlink r:id="rId59">
        <w:r>
          <w:rPr>
            <w:rStyle w:val="Hyperlink"/>
          </w:rPr>
          <w:t>Refuge Property Aquisition Sole Source Aquifers.pdf</w:t>
        </w:r>
      </w:hyperlink>
    </w:p>
    <w:p w14:paraId="1E753C6A" w14:textId="77777777" w:rsidR="009B517C" w:rsidRDefault="009B517C">
      <w:pPr>
        <w:rPr>
          <w:rFonts w:ascii="Calibri" w:hAnsi="Calibri"/>
          <w:sz w:val="22"/>
          <w:szCs w:val="22"/>
        </w:rPr>
      </w:pPr>
    </w:p>
    <w:p w14:paraId="129B67FB" w14:textId="77777777" w:rsidR="009B517C" w:rsidRDefault="009B517C">
      <w:pPr>
        <w:rPr>
          <w:rFonts w:ascii="Calibri" w:hAnsi="Calibri"/>
          <w:sz w:val="22"/>
          <w:szCs w:val="22"/>
        </w:rPr>
      </w:pPr>
    </w:p>
    <w:p w14:paraId="6EF0C7DF"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4561DED3" w14:textId="77777777">
        <w:trPr>
          <w:trHeight w:val="495"/>
        </w:trPr>
        <w:tc>
          <w:tcPr>
            <w:tcW w:w="0" w:type="auto"/>
            <w:hideMark/>
          </w:tcPr>
          <w:p w14:paraId="26309EFD" w14:textId="77777777" w:rsidR="009B517C" w:rsidRDefault="009B517C">
            <w:pPr>
              <w:rPr>
                <w:rFonts w:ascii="Calibri" w:hAnsi="Calibri"/>
              </w:rPr>
            </w:pPr>
          </w:p>
        </w:tc>
        <w:tc>
          <w:tcPr>
            <w:tcW w:w="0" w:type="auto"/>
            <w:hideMark/>
          </w:tcPr>
          <w:p w14:paraId="325015D2" w14:textId="77777777" w:rsidR="009B517C" w:rsidRDefault="00000000">
            <w:pPr>
              <w:rPr>
                <w:rFonts w:ascii="Calibri" w:hAnsi="Calibri"/>
              </w:rPr>
            </w:pPr>
            <w:r>
              <w:rPr>
                <w:rFonts w:ascii="Calibri" w:hAnsi="Calibri"/>
              </w:rPr>
              <w:t>Yes</w:t>
            </w:r>
          </w:p>
        </w:tc>
      </w:tr>
      <w:tr w:rsidR="009B517C" w14:paraId="2972DC4C" w14:textId="77777777">
        <w:tc>
          <w:tcPr>
            <w:tcW w:w="0" w:type="auto"/>
            <w:hideMark/>
          </w:tcPr>
          <w:p w14:paraId="56AE0DB5" w14:textId="77777777" w:rsidR="009B517C" w:rsidRDefault="00000000">
            <w:pPr>
              <w:spacing w:beforeAutospacing="1" w:afterAutospacing="1"/>
              <w:rPr>
                <w:rFonts w:ascii="Calibri" w:hAnsi="Calibri"/>
              </w:rPr>
            </w:pPr>
            <w:r>
              <w:rPr>
                <w:rFonts w:ascii="Calibri" w:hAnsi="Calibri"/>
              </w:rPr>
              <w:sym w:font="Wingdings" w:char="F0FC"/>
            </w:r>
          </w:p>
        </w:tc>
        <w:tc>
          <w:tcPr>
            <w:tcW w:w="0" w:type="auto"/>
            <w:hideMark/>
          </w:tcPr>
          <w:p w14:paraId="6E50B669" w14:textId="77777777" w:rsidR="009B517C" w:rsidRDefault="00000000">
            <w:pPr>
              <w:rPr>
                <w:rFonts w:ascii="Calibri" w:hAnsi="Calibri"/>
              </w:rPr>
            </w:pPr>
            <w:r>
              <w:rPr>
                <w:rFonts w:ascii="Calibri" w:hAnsi="Calibri"/>
              </w:rPr>
              <w:t>No</w:t>
            </w:r>
          </w:p>
        </w:tc>
      </w:tr>
    </w:tbl>
    <w:p w14:paraId="367A16B8" w14:textId="77777777" w:rsidR="009B517C" w:rsidRDefault="009B517C">
      <w:pPr>
        <w:rPr>
          <w:rFonts w:asciiTheme="minorHAnsi" w:hAnsiTheme="minorHAnsi"/>
          <w:b/>
          <w:sz w:val="28"/>
          <w:szCs w:val="28"/>
        </w:rPr>
      </w:pPr>
    </w:p>
    <w:p w14:paraId="04C652C9" w14:textId="77777777" w:rsidR="009B517C" w:rsidRDefault="00000000">
      <w:pPr>
        <w:rPr>
          <w:rFonts w:asciiTheme="minorHAnsi" w:hAnsiTheme="minorHAnsi"/>
          <w:b/>
          <w:sz w:val="28"/>
          <w:szCs w:val="28"/>
        </w:rPr>
      </w:pPr>
      <w:r>
        <w:rPr>
          <w:rFonts w:asciiTheme="minorHAnsi" w:hAnsiTheme="minorHAnsi"/>
          <w:b/>
          <w:sz w:val="28"/>
          <w:szCs w:val="28"/>
        </w:rPr>
        <w:br w:type="page"/>
      </w:r>
    </w:p>
    <w:p w14:paraId="47629680" w14:textId="77777777" w:rsidR="009B517C" w:rsidRDefault="00000000">
      <w:pPr>
        <w:rPr>
          <w:rFonts w:asciiTheme="minorHAnsi" w:hAnsiTheme="minorHAnsi"/>
          <w:b/>
          <w:sz w:val="28"/>
          <w:szCs w:val="28"/>
        </w:rPr>
      </w:pPr>
      <w:r>
        <w:rPr>
          <w:rFonts w:asciiTheme="minorHAnsi" w:hAnsiTheme="minorHAnsi"/>
          <w:b/>
          <w:sz w:val="28"/>
          <w:szCs w:val="28"/>
        </w:rPr>
        <w:lastRenderedPageBreak/>
        <w:t xml:space="preserve">Wetlands Protection </w:t>
      </w:r>
    </w:p>
    <w:tbl>
      <w:tblPr>
        <w:tblStyle w:val="MediumGrid2-Accent1"/>
        <w:tblW w:w="4897" w:type="pct"/>
        <w:tblLayout w:type="fixed"/>
        <w:tblLook w:val="0000" w:firstRow="0" w:lastRow="0" w:firstColumn="0" w:lastColumn="0" w:noHBand="0" w:noVBand="0"/>
      </w:tblPr>
      <w:tblGrid>
        <w:gridCol w:w="4554"/>
        <w:gridCol w:w="1791"/>
        <w:gridCol w:w="2097"/>
      </w:tblGrid>
      <w:tr w:rsidR="009B517C" w14:paraId="39E9DDDD"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7" w:type="pct"/>
            <w:shd w:val="clear" w:color="auto" w:fill="B8CCE4" w:themeFill="accent1" w:themeFillTint="66"/>
          </w:tcPr>
          <w:p w14:paraId="2C349028" w14:textId="77777777" w:rsidR="009B517C" w:rsidRDefault="00000000">
            <w:pPr>
              <w:spacing w:line="276" w:lineRule="auto"/>
              <w:jc w:val="center"/>
              <w:rPr>
                <w:rFonts w:asciiTheme="minorHAnsi" w:hAnsiTheme="minorHAnsi"/>
                <w:sz w:val="22"/>
                <w:szCs w:val="22"/>
              </w:rPr>
            </w:pPr>
            <w:r>
              <w:rPr>
                <w:rFonts w:asciiTheme="minorHAnsi" w:hAnsiTheme="minorHAnsi"/>
                <w:sz w:val="22"/>
                <w:szCs w:val="22"/>
              </w:rPr>
              <w:t>General requirements</w:t>
            </w:r>
          </w:p>
        </w:tc>
        <w:tc>
          <w:tcPr>
            <w:tcW w:w="1061" w:type="pct"/>
            <w:shd w:val="clear" w:color="auto" w:fill="B8CCE4" w:themeFill="accent1" w:themeFillTint="66"/>
          </w:tcPr>
          <w:p w14:paraId="778B1855"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1242" w:type="pct"/>
            <w:shd w:val="clear" w:color="auto" w:fill="B8CCE4" w:themeFill="accent1" w:themeFillTint="66"/>
          </w:tcPr>
          <w:p w14:paraId="2E3171DC" w14:textId="77777777" w:rsidR="009B517C" w:rsidRDefault="00000000">
            <w:pPr>
              <w:spacing w:line="276" w:lineRule="auto"/>
              <w:jc w:val="center"/>
              <w:rPr>
                <w:rFonts w:asciiTheme="minorHAnsi" w:hAnsiTheme="minorHAnsi"/>
                <w:sz w:val="22"/>
                <w:szCs w:val="22"/>
              </w:rPr>
            </w:pPr>
            <w:r>
              <w:rPr>
                <w:rFonts w:asciiTheme="minorHAnsi" w:hAnsiTheme="minorHAnsi"/>
                <w:sz w:val="22"/>
                <w:szCs w:val="22"/>
              </w:rPr>
              <w:t>Regulation</w:t>
            </w:r>
          </w:p>
        </w:tc>
      </w:tr>
      <w:tr w:rsidR="009B517C" w14:paraId="33398878" w14:textId="77777777" w:rsidTr="009B517C">
        <w:trPr>
          <w:trHeight w:val="1610"/>
        </w:trPr>
        <w:tc>
          <w:tcPr>
            <w:cnfStyle w:val="000010000000" w:firstRow="0" w:lastRow="0" w:firstColumn="0" w:lastColumn="0" w:oddVBand="1" w:evenVBand="0" w:oddHBand="0" w:evenHBand="0" w:firstRowFirstColumn="0" w:firstRowLastColumn="0" w:lastRowFirstColumn="0" w:lastRowLastColumn="0"/>
            <w:tcW w:w="2697" w:type="pct"/>
            <w:shd w:val="clear" w:color="auto" w:fill="DBE5F1" w:themeFill="accent1" w:themeFillTint="33"/>
          </w:tcPr>
          <w:p w14:paraId="5BF13210" w14:textId="77777777" w:rsidR="009B517C" w:rsidRDefault="00000000">
            <w:pPr>
              <w:spacing w:line="276" w:lineRule="auto"/>
              <w:rPr>
                <w:rFonts w:asciiTheme="minorHAnsi" w:hAnsiTheme="minorHAnsi"/>
                <w:sz w:val="22"/>
                <w:szCs w:val="22"/>
              </w:rPr>
            </w:pPr>
            <w:r>
              <w:rPr>
                <w:rFonts w:asciiTheme="minorHAnsi" w:hAnsiTheme="minorHAnsi"/>
                <w:sz w:val="22"/>
                <w:szCs w:val="22"/>
              </w:rPr>
              <w:t>Executive Order 11990 requires avoiding to the extent possible the long and short term adverse impacts associated with the destruction or modification of wetlands, and  avoiding actions that directly or indirectly support new construction in wetlands wherever there is a practicable alternative. The Fish and Wildlife Service’s National Wetlands Inventory must be used as a primary screening tool, but observed or known wetlands not delineated on NWI maps must also be evaluated.</w:t>
            </w:r>
          </w:p>
        </w:tc>
        <w:tc>
          <w:tcPr>
            <w:tcW w:w="1061" w:type="pct"/>
            <w:shd w:val="clear" w:color="auto" w:fill="DBE5F1" w:themeFill="accent1" w:themeFillTint="33"/>
          </w:tcPr>
          <w:p w14:paraId="4F1A744A"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Executive Order 11990</w:t>
            </w:r>
          </w:p>
        </w:tc>
        <w:tc>
          <w:tcPr>
            <w:cnfStyle w:val="000010000000" w:firstRow="0" w:lastRow="0" w:firstColumn="0" w:lastColumn="0" w:oddVBand="1" w:evenVBand="0" w:oddHBand="0" w:evenHBand="0" w:firstRowFirstColumn="0" w:firstRowLastColumn="0" w:lastRowFirstColumn="0" w:lastRowLastColumn="0"/>
            <w:tcW w:w="1242" w:type="pct"/>
            <w:shd w:val="clear" w:color="auto" w:fill="DBE5F1" w:themeFill="accent1" w:themeFillTint="33"/>
          </w:tcPr>
          <w:p w14:paraId="44EC2AFA" w14:textId="77777777" w:rsidR="009B517C" w:rsidRDefault="00000000">
            <w:pPr>
              <w:spacing w:line="276" w:lineRule="auto"/>
              <w:rPr>
                <w:rFonts w:asciiTheme="minorHAnsi" w:hAnsiTheme="minorHAnsi"/>
                <w:sz w:val="22"/>
                <w:szCs w:val="22"/>
              </w:rPr>
            </w:pPr>
            <w:r>
              <w:rPr>
                <w:rFonts w:asciiTheme="minorHAnsi" w:hAnsiTheme="minorHAnsi"/>
                <w:sz w:val="22"/>
                <w:szCs w:val="22"/>
              </w:rPr>
              <w:t>24 CFR 55.20 can be used for general guidance regarding the 8 Step Process.</w:t>
            </w:r>
          </w:p>
        </w:tc>
      </w:tr>
    </w:tbl>
    <w:p w14:paraId="413540A8" w14:textId="77777777" w:rsidR="009B517C" w:rsidRDefault="009B517C">
      <w:pPr>
        <w:rPr>
          <w:rFonts w:asciiTheme="minorHAnsi" w:hAnsiTheme="minorHAnsi"/>
          <w:sz w:val="22"/>
          <w:szCs w:val="22"/>
        </w:rPr>
      </w:pPr>
    </w:p>
    <w:p w14:paraId="32FE3770" w14:textId="77777777" w:rsidR="009B517C" w:rsidRDefault="00000000">
      <w:pPr>
        <w:jc w:val="both"/>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t>Does this project involve new construction as defined in 24 CFR 55.10 and referenced in Executive Order 11990?  The term "new construction" shall include grading, clearing, draining, dredging, channelizing, filling, diking, impounding, and related activities for any structure or facilities, including the siting of new manufactured housing units.</w:t>
      </w:r>
    </w:p>
    <w:p w14:paraId="5DA18553" w14:textId="77777777" w:rsidR="009B517C" w:rsidRDefault="009B517C">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12"/>
      </w:tblGrid>
      <w:tr w:rsidR="009B517C" w14:paraId="6E6295BE" w14:textId="77777777">
        <w:trPr>
          <w:trHeight w:val="495"/>
        </w:trPr>
        <w:tc>
          <w:tcPr>
            <w:tcW w:w="0" w:type="auto"/>
          </w:tcPr>
          <w:p w14:paraId="18849F7D" w14:textId="77777777" w:rsidR="009B517C" w:rsidRDefault="009B517C"/>
        </w:tc>
        <w:tc>
          <w:tcPr>
            <w:tcW w:w="0" w:type="auto"/>
          </w:tcPr>
          <w:p w14:paraId="32E74C30" w14:textId="77777777" w:rsidR="009B517C" w:rsidRDefault="00000000">
            <w:pPr>
              <w:rPr>
                <w:rFonts w:ascii="Calibri" w:hAnsi="Calibri"/>
              </w:rPr>
            </w:pPr>
            <w:r>
              <w:rPr>
                <w:rFonts w:ascii="Calibri" w:hAnsi="Calibri"/>
              </w:rPr>
              <w:t>No</w:t>
            </w:r>
          </w:p>
        </w:tc>
      </w:tr>
    </w:tbl>
    <w:p w14:paraId="57177EBA" w14:textId="77777777" w:rsidR="009B517C" w:rsidRDefault="009B517C">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9B517C" w14:paraId="15879452" w14:textId="77777777">
        <w:trPr>
          <w:trHeight w:val="495"/>
        </w:trPr>
        <w:tc>
          <w:tcPr>
            <w:tcW w:w="0" w:type="auto"/>
          </w:tcPr>
          <w:p w14:paraId="3B658435" w14:textId="77777777" w:rsidR="009B517C" w:rsidRDefault="009B517C"/>
        </w:tc>
        <w:tc>
          <w:tcPr>
            <w:tcW w:w="0" w:type="auto"/>
          </w:tcPr>
          <w:p w14:paraId="408DA88A" w14:textId="77777777" w:rsidR="009B517C" w:rsidRDefault="00000000">
            <w:pPr>
              <w:rPr>
                <w:rFonts w:ascii="Calibri" w:hAnsi="Calibri"/>
              </w:rPr>
            </w:pPr>
            <w:r>
              <w:rPr>
                <w:rFonts w:ascii="Calibri" w:hAnsi="Calibri"/>
              </w:rPr>
              <w:t>Yes</w:t>
            </w:r>
          </w:p>
        </w:tc>
      </w:tr>
    </w:tbl>
    <w:p w14:paraId="0D51CDA2" w14:textId="77777777" w:rsidR="009B517C" w:rsidRDefault="009B517C">
      <w:pPr>
        <w:rPr>
          <w:rFonts w:asciiTheme="minorHAnsi" w:hAnsiTheme="minorHAnsi"/>
          <w:sz w:val="22"/>
          <w:szCs w:val="22"/>
        </w:rPr>
      </w:pPr>
    </w:p>
    <w:p w14:paraId="164A6A0A" w14:textId="77777777" w:rsidR="009B517C" w:rsidRDefault="009B517C">
      <w:pPr>
        <w:jc w:val="both"/>
        <w:rPr>
          <w:rFonts w:asciiTheme="minorHAnsi" w:hAnsiTheme="minorHAnsi"/>
          <w:b/>
          <w:sz w:val="22"/>
          <w:szCs w:val="22"/>
        </w:rPr>
      </w:pPr>
    </w:p>
    <w:p w14:paraId="3FD2BF39" w14:textId="77777777" w:rsidR="009B517C" w:rsidRDefault="009B517C">
      <w:pPr>
        <w:rPr>
          <w:rFonts w:asciiTheme="minorHAnsi" w:hAnsiTheme="minorHAnsi"/>
          <w:b/>
          <w:sz w:val="22"/>
          <w:szCs w:val="22"/>
        </w:rPr>
      </w:pPr>
    </w:p>
    <w:p w14:paraId="12FED363" w14:textId="77777777" w:rsidR="009B517C" w:rsidRDefault="009B517C">
      <w:pPr>
        <w:jc w:val="both"/>
        <w:rPr>
          <w:rFonts w:asciiTheme="minorHAnsi" w:hAnsiTheme="minorHAnsi"/>
          <w:bCs/>
          <w:sz w:val="22"/>
          <w:szCs w:val="22"/>
        </w:rPr>
      </w:pPr>
    </w:p>
    <w:p w14:paraId="55004319" w14:textId="77777777" w:rsidR="009B517C" w:rsidRDefault="009B517C">
      <w:pPr>
        <w:rPr>
          <w:rFonts w:asciiTheme="minorHAnsi" w:hAnsiTheme="minorHAnsi"/>
          <w:b/>
          <w:sz w:val="22"/>
          <w:szCs w:val="22"/>
        </w:rPr>
      </w:pPr>
    </w:p>
    <w:p w14:paraId="061AF086"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528A015F" w14:textId="77777777" w:rsidR="009B517C" w:rsidRDefault="00000000">
      <w:pPr>
        <w:rPr>
          <w:rFonts w:ascii="Calibri" w:hAnsi="Calibri"/>
          <w:b/>
          <w:sz w:val="22"/>
          <w:szCs w:val="22"/>
        </w:rPr>
      </w:pPr>
      <w:r>
        <w:rPr>
          <w:rFonts w:ascii="Calibri" w:hAnsi="Calibri"/>
          <w:b/>
          <w:sz w:val="22"/>
          <w:szCs w:val="22"/>
        </w:rPr>
        <w:t>Compliance Determination</w:t>
      </w:r>
    </w:p>
    <w:p w14:paraId="1363784D" w14:textId="77777777" w:rsidR="009B517C" w:rsidRDefault="009B517C">
      <w:pPr>
        <w:rPr>
          <w:rFonts w:ascii="Calibri" w:hAnsi="Calibri"/>
          <w:b/>
          <w:sz w:val="22"/>
          <w:szCs w:val="22"/>
        </w:rPr>
      </w:pPr>
    </w:p>
    <w:p w14:paraId="6A0ACCD4"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3B60DD52" w14:textId="77777777" w:rsidR="009B517C" w:rsidRDefault="00000000">
      <w:pPr>
        <w:rPr>
          <w:rFonts w:ascii="Calibri" w:hAnsi="Calibri"/>
          <w:sz w:val="22"/>
          <w:szCs w:val="22"/>
        </w:rPr>
      </w:pPr>
      <w:r>
        <w:rPr>
          <w:rFonts w:ascii="Calibri" w:hAnsi="Calibri"/>
          <w:sz w:val="22"/>
          <w:szCs w:val="22"/>
        </w:rPr>
        <w:t xml:space="preserve"> </w:t>
      </w:r>
    </w:p>
    <w:p w14:paraId="0E1779BE" w14:textId="77777777" w:rsidR="009B517C" w:rsidRDefault="00000000">
      <w:pPr>
        <w:rPr>
          <w:rFonts w:ascii="Calibri" w:hAnsi="Calibri"/>
          <w:sz w:val="22"/>
          <w:szCs w:val="22"/>
        </w:rPr>
      </w:pPr>
      <w:hyperlink r:id="rId60">
        <w:r>
          <w:rPr>
            <w:rStyle w:val="Hyperlink"/>
          </w:rPr>
          <w:t>The Refuge Wetlands.pdf</w:t>
        </w:r>
      </w:hyperlink>
    </w:p>
    <w:p w14:paraId="35A63787" w14:textId="77777777" w:rsidR="009B517C" w:rsidRDefault="009B517C">
      <w:pPr>
        <w:rPr>
          <w:rFonts w:ascii="Calibri" w:hAnsi="Calibri"/>
          <w:sz w:val="22"/>
          <w:szCs w:val="22"/>
        </w:rPr>
      </w:pPr>
    </w:p>
    <w:p w14:paraId="44AD1726"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51277EAF" w14:textId="77777777">
        <w:trPr>
          <w:trHeight w:val="495"/>
        </w:trPr>
        <w:tc>
          <w:tcPr>
            <w:tcW w:w="0" w:type="auto"/>
          </w:tcPr>
          <w:p w14:paraId="3F5DF63B" w14:textId="77777777" w:rsidR="009B517C" w:rsidRDefault="009B517C">
            <w:pPr>
              <w:rPr>
                <w:rFonts w:ascii="Calibri" w:hAnsi="Calibri"/>
              </w:rPr>
            </w:pPr>
          </w:p>
        </w:tc>
        <w:tc>
          <w:tcPr>
            <w:tcW w:w="0" w:type="auto"/>
          </w:tcPr>
          <w:p w14:paraId="12BBFEB7" w14:textId="77777777" w:rsidR="009B517C" w:rsidRDefault="00000000">
            <w:pPr>
              <w:rPr>
                <w:rFonts w:ascii="Calibri" w:hAnsi="Calibri"/>
              </w:rPr>
            </w:pPr>
            <w:r>
              <w:rPr>
                <w:rFonts w:ascii="Calibri" w:hAnsi="Calibri"/>
              </w:rPr>
              <w:t>Yes</w:t>
            </w:r>
          </w:p>
        </w:tc>
      </w:tr>
      <w:tr w:rsidR="009B517C" w14:paraId="78E8045F" w14:textId="77777777">
        <w:tc>
          <w:tcPr>
            <w:tcW w:w="0" w:type="auto"/>
          </w:tcPr>
          <w:p w14:paraId="7333CEFF"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2598FB28" w14:textId="77777777" w:rsidR="009B517C" w:rsidRDefault="00000000">
            <w:pPr>
              <w:rPr>
                <w:rFonts w:ascii="Calibri" w:hAnsi="Calibri"/>
              </w:rPr>
            </w:pPr>
            <w:r>
              <w:rPr>
                <w:rFonts w:ascii="Calibri" w:hAnsi="Calibri"/>
              </w:rPr>
              <w:t>No</w:t>
            </w:r>
          </w:p>
        </w:tc>
      </w:tr>
    </w:tbl>
    <w:p w14:paraId="77FC9E5A" w14:textId="77777777" w:rsidR="009B517C" w:rsidRDefault="00000000">
      <w:pPr>
        <w:rPr>
          <w:rFonts w:asciiTheme="minorHAnsi" w:hAnsiTheme="minorHAnsi"/>
          <w:b/>
          <w:sz w:val="28"/>
          <w:szCs w:val="28"/>
        </w:rPr>
      </w:pPr>
      <w:r>
        <w:rPr>
          <w:rFonts w:asciiTheme="minorHAnsi" w:hAnsiTheme="minorHAnsi"/>
          <w:b/>
          <w:sz w:val="28"/>
          <w:szCs w:val="28"/>
        </w:rPr>
        <w:br w:type="page"/>
      </w:r>
    </w:p>
    <w:p w14:paraId="3153EDD7" w14:textId="77777777" w:rsidR="009B517C" w:rsidRDefault="00000000">
      <w:pPr>
        <w:rPr>
          <w:rFonts w:asciiTheme="minorHAnsi" w:hAnsiTheme="minorHAnsi"/>
          <w:b/>
          <w:sz w:val="28"/>
          <w:szCs w:val="28"/>
        </w:rPr>
      </w:pPr>
      <w:r>
        <w:rPr>
          <w:rFonts w:asciiTheme="minorHAnsi" w:hAnsiTheme="minorHAnsi"/>
          <w:b/>
          <w:sz w:val="28"/>
          <w:szCs w:val="28"/>
        </w:rPr>
        <w:lastRenderedPageBreak/>
        <w:t>Wild and Scenic Rivers Act</w:t>
      </w:r>
    </w:p>
    <w:tbl>
      <w:tblPr>
        <w:tblStyle w:val="MediumGrid1-Accent1"/>
        <w:tblW w:w="4897" w:type="pct"/>
        <w:tblLayout w:type="fixed"/>
        <w:tblLook w:val="0000" w:firstRow="0" w:lastRow="0" w:firstColumn="0" w:lastColumn="0" w:noHBand="0" w:noVBand="0"/>
      </w:tblPr>
      <w:tblGrid>
        <w:gridCol w:w="3232"/>
        <w:gridCol w:w="2860"/>
        <w:gridCol w:w="2350"/>
      </w:tblGrid>
      <w:tr w:rsidR="009B517C" w14:paraId="50E23A8C" w14:textId="77777777" w:rsidTr="009B51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4" w:type="pct"/>
          </w:tcPr>
          <w:p w14:paraId="7BD8106B"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694" w:type="pct"/>
          </w:tcPr>
          <w:p w14:paraId="2AFAC55E" w14:textId="77777777" w:rsidR="009B517C" w:rsidRDefault="000000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392" w:type="pct"/>
          </w:tcPr>
          <w:p w14:paraId="71728196" w14:textId="77777777" w:rsidR="009B517C" w:rsidRDefault="00000000">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9B517C" w14:paraId="273F427B" w14:textId="77777777" w:rsidTr="009B517C">
        <w:tc>
          <w:tcPr>
            <w:cnfStyle w:val="000010000000" w:firstRow="0" w:lastRow="0" w:firstColumn="0" w:lastColumn="0" w:oddVBand="1" w:evenVBand="0" w:oddHBand="0" w:evenHBand="0" w:firstRowFirstColumn="0" w:firstRowLastColumn="0" w:lastRowFirstColumn="0" w:lastRowLastColumn="0"/>
            <w:tcW w:w="1914" w:type="pct"/>
            <w:shd w:val="clear" w:color="auto" w:fill="DBE5F1" w:themeFill="accent1" w:themeFillTint="33"/>
          </w:tcPr>
          <w:p w14:paraId="11ECEBA6" w14:textId="77777777" w:rsidR="009B517C" w:rsidRDefault="00000000">
            <w:pPr>
              <w:spacing w:line="276" w:lineRule="auto"/>
              <w:rPr>
                <w:rFonts w:asciiTheme="minorHAnsi" w:hAnsiTheme="minorHAnsi"/>
                <w:sz w:val="22"/>
                <w:szCs w:val="22"/>
              </w:rPr>
            </w:pPr>
            <w:r>
              <w:rPr>
                <w:rFonts w:asciiTheme="minorHAnsi" w:hAnsiTheme="minorHAnsi"/>
                <w:sz w:val="22"/>
                <w:szCs w:val="22"/>
              </w:rPr>
              <w:t xml:space="preserve">The Wild and Scenic Rivers Act provides federal protection for certain free-flowing, wild, scenic and recreational rivers designated as components or potential components of the National Wild and Scenic Rivers System (NWSRS) from the effects of construction or development. </w:t>
            </w:r>
          </w:p>
        </w:tc>
        <w:tc>
          <w:tcPr>
            <w:tcW w:w="1694" w:type="pct"/>
            <w:shd w:val="clear" w:color="auto" w:fill="DBE5F1" w:themeFill="accent1" w:themeFillTint="33"/>
          </w:tcPr>
          <w:p w14:paraId="4918EA2A" w14:textId="77777777" w:rsidR="009B517C"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The Wild and Scenic Rivers Act (16 U.S.C. 1271-1287), particularly section 7(b) and (c) (16 U.S.C. 1278(b) and (c))</w:t>
            </w:r>
          </w:p>
        </w:tc>
        <w:tc>
          <w:tcPr>
            <w:cnfStyle w:val="000010000000" w:firstRow="0" w:lastRow="0" w:firstColumn="0" w:lastColumn="0" w:oddVBand="1" w:evenVBand="0" w:oddHBand="0" w:evenHBand="0" w:firstRowFirstColumn="0" w:firstRowLastColumn="0" w:lastRowFirstColumn="0" w:lastRowLastColumn="0"/>
            <w:tcW w:w="1392" w:type="pct"/>
            <w:shd w:val="clear" w:color="auto" w:fill="DBE5F1" w:themeFill="accent1" w:themeFillTint="33"/>
          </w:tcPr>
          <w:p w14:paraId="5BDC2333" w14:textId="77777777" w:rsidR="009B517C" w:rsidRDefault="00000000">
            <w:pPr>
              <w:spacing w:line="276" w:lineRule="auto"/>
              <w:rPr>
                <w:rFonts w:asciiTheme="minorHAnsi" w:hAnsiTheme="minorHAnsi"/>
                <w:sz w:val="22"/>
                <w:szCs w:val="22"/>
              </w:rPr>
            </w:pPr>
            <w:r>
              <w:rPr>
                <w:rFonts w:asciiTheme="minorHAnsi" w:hAnsiTheme="minorHAnsi"/>
                <w:sz w:val="22"/>
                <w:szCs w:val="22"/>
              </w:rPr>
              <w:t xml:space="preserve">36 CFR Part 297 </w:t>
            </w:r>
          </w:p>
        </w:tc>
      </w:tr>
    </w:tbl>
    <w:p w14:paraId="40E63230" w14:textId="77777777" w:rsidR="009B517C" w:rsidRDefault="009B517C">
      <w:pPr>
        <w:rPr>
          <w:rFonts w:asciiTheme="minorHAnsi" w:hAnsiTheme="minorHAnsi"/>
          <w:sz w:val="22"/>
          <w:szCs w:val="22"/>
        </w:rPr>
      </w:pPr>
    </w:p>
    <w:p w14:paraId="5A203C8B" w14:textId="77777777" w:rsidR="009B517C" w:rsidRDefault="00000000">
      <w:pPr>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t xml:space="preserve">Is your project within proximity of a NWSRS river?  </w:t>
      </w:r>
    </w:p>
    <w:p w14:paraId="21BF89EC" w14:textId="77777777" w:rsidR="009B517C" w:rsidRDefault="009B517C">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9B517C" w14:paraId="2160F975" w14:textId="77777777">
        <w:trPr>
          <w:trHeight w:val="495"/>
        </w:trPr>
        <w:tc>
          <w:tcPr>
            <w:tcW w:w="0" w:type="auto"/>
          </w:tcPr>
          <w:p w14:paraId="4C1AEC04"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3FDD21A8" w14:textId="77777777" w:rsidR="009B517C" w:rsidRDefault="00000000">
            <w:pPr>
              <w:rPr>
                <w:rFonts w:ascii="Calibri" w:hAnsi="Calibri"/>
              </w:rPr>
            </w:pPr>
            <w:r>
              <w:rPr>
                <w:rFonts w:ascii="Calibri" w:hAnsi="Calibri"/>
              </w:rPr>
              <w:t>No</w:t>
            </w:r>
          </w:p>
        </w:tc>
      </w:tr>
      <w:tr w:rsidR="009B517C" w14:paraId="2275FAC6" w14:textId="77777777">
        <w:trPr>
          <w:trHeight w:val="495"/>
        </w:trPr>
        <w:tc>
          <w:tcPr>
            <w:tcW w:w="0" w:type="auto"/>
          </w:tcPr>
          <w:p w14:paraId="204EC5AA" w14:textId="77777777" w:rsidR="009B517C" w:rsidRDefault="009B517C">
            <w:pPr>
              <w:rPr>
                <w:rFonts w:ascii="Calibri" w:hAnsi="Calibri"/>
              </w:rPr>
            </w:pPr>
          </w:p>
        </w:tc>
        <w:tc>
          <w:tcPr>
            <w:tcW w:w="0" w:type="auto"/>
          </w:tcPr>
          <w:p w14:paraId="0901BB2A" w14:textId="77777777" w:rsidR="009B517C" w:rsidRDefault="00000000">
            <w:pPr>
              <w:rPr>
                <w:rFonts w:ascii="Calibri" w:hAnsi="Calibri"/>
              </w:rPr>
            </w:pPr>
            <w:r>
              <w:rPr>
                <w:rFonts w:ascii="Calibri" w:hAnsi="Calibri"/>
              </w:rPr>
              <w:t>Yes, the project is in proximity of a Designated Wild and Scenic River or Study Wild and Scenic River.</w:t>
            </w:r>
          </w:p>
        </w:tc>
      </w:tr>
      <w:tr w:rsidR="009B517C" w14:paraId="2408438E" w14:textId="77777777">
        <w:tc>
          <w:tcPr>
            <w:tcW w:w="0" w:type="auto"/>
          </w:tcPr>
          <w:p w14:paraId="23224078" w14:textId="77777777" w:rsidR="009B517C" w:rsidRDefault="009B517C">
            <w:pPr>
              <w:rPr>
                <w:rFonts w:ascii="Calibri" w:hAnsi="Calibri"/>
              </w:rPr>
            </w:pPr>
          </w:p>
        </w:tc>
        <w:tc>
          <w:tcPr>
            <w:tcW w:w="0" w:type="auto"/>
          </w:tcPr>
          <w:p w14:paraId="740FFA75" w14:textId="77777777" w:rsidR="009B517C" w:rsidRDefault="00000000">
            <w:pPr>
              <w:rPr>
                <w:rFonts w:ascii="Calibri" w:hAnsi="Calibri"/>
              </w:rPr>
            </w:pPr>
            <w:r>
              <w:rPr>
                <w:rFonts w:ascii="Calibri" w:hAnsi="Calibri"/>
              </w:rPr>
              <w:t>Yes, the project is in proximity of a Nationwide Rivers Inventory (NRI) River.</w:t>
            </w:r>
          </w:p>
        </w:tc>
      </w:tr>
    </w:tbl>
    <w:p w14:paraId="6C146B63" w14:textId="77777777" w:rsidR="009B517C" w:rsidRDefault="009B517C">
      <w:pPr>
        <w:rPr>
          <w:rFonts w:asciiTheme="minorHAnsi" w:hAnsiTheme="minorHAnsi"/>
          <w:b/>
          <w:sz w:val="22"/>
          <w:szCs w:val="22"/>
        </w:rPr>
      </w:pPr>
    </w:p>
    <w:p w14:paraId="666895C5" w14:textId="77777777" w:rsidR="009B517C" w:rsidRDefault="00000000">
      <w:pPr>
        <w:rPr>
          <w:rFonts w:ascii="Calibri" w:hAnsi="Calibri"/>
          <w:b/>
          <w:sz w:val="22"/>
          <w:szCs w:val="22"/>
          <w:u w:val="single"/>
        </w:rPr>
      </w:pPr>
      <w:r>
        <w:rPr>
          <w:rFonts w:ascii="Calibri" w:hAnsi="Calibri"/>
          <w:b/>
          <w:sz w:val="22"/>
          <w:szCs w:val="22"/>
          <w:u w:val="single"/>
        </w:rPr>
        <w:t>Screen Summary</w:t>
      </w:r>
    </w:p>
    <w:p w14:paraId="55469A7B" w14:textId="77777777" w:rsidR="009B517C" w:rsidRDefault="00000000">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B517C" w14:paraId="144C187C" w14:textId="77777777">
        <w:tc>
          <w:tcPr>
            <w:tcW w:w="9576" w:type="dxa"/>
          </w:tcPr>
          <w:p w14:paraId="10A13A73" w14:textId="77777777" w:rsidR="009B517C" w:rsidRDefault="00000000">
            <w:pPr>
              <w:spacing w:beforeAutospacing="1" w:afterAutospacing="1"/>
              <w:rPr>
                <w:rFonts w:ascii="Calibri" w:hAnsi="Calibri"/>
                <w:b/>
              </w:rPr>
            </w:pPr>
            <w:r>
              <w:rPr>
                <w:rFonts w:ascii="Calibri" w:hAnsi="Calibri"/>
              </w:rPr>
              <w:t>This project is not within proximity of a NWSRS river. The project is in compliance with the Wild and Scenic Rivers Act. There are no wild or scenic rivers located in Utah County, therefore the project will not impact any. Utah has approximately 81,899 miles of river, of which 232.3 miles are designated as wild and scenic, representing less than 0.2% of the state's total river miles. The Green River and Virgin River are designated as wild and scenic, but neither flows through Utah County.</w:t>
            </w:r>
          </w:p>
        </w:tc>
      </w:tr>
    </w:tbl>
    <w:p w14:paraId="46540432" w14:textId="77777777" w:rsidR="009B517C" w:rsidRDefault="009B517C">
      <w:pPr>
        <w:rPr>
          <w:rFonts w:ascii="Calibri" w:hAnsi="Calibri"/>
          <w:b/>
          <w:sz w:val="22"/>
          <w:szCs w:val="22"/>
        </w:rPr>
      </w:pPr>
    </w:p>
    <w:p w14:paraId="2031C004" w14:textId="77777777" w:rsidR="009B517C" w:rsidRDefault="00000000">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2FA028BB" w14:textId="77777777" w:rsidR="009B517C" w:rsidRDefault="00000000">
      <w:pPr>
        <w:rPr>
          <w:rFonts w:ascii="Calibri" w:hAnsi="Calibri"/>
          <w:sz w:val="22"/>
          <w:szCs w:val="22"/>
        </w:rPr>
      </w:pPr>
      <w:r>
        <w:rPr>
          <w:rFonts w:ascii="Calibri" w:hAnsi="Calibri"/>
          <w:sz w:val="22"/>
          <w:szCs w:val="22"/>
        </w:rPr>
        <w:t xml:space="preserve"> </w:t>
      </w:r>
    </w:p>
    <w:p w14:paraId="2E474827" w14:textId="77777777" w:rsidR="009B517C" w:rsidRDefault="00000000">
      <w:pPr>
        <w:rPr>
          <w:rFonts w:ascii="Calibri" w:hAnsi="Calibri"/>
          <w:sz w:val="22"/>
          <w:szCs w:val="22"/>
        </w:rPr>
      </w:pPr>
      <w:hyperlink r:id="rId61">
        <w:r>
          <w:rPr>
            <w:rStyle w:val="Hyperlink"/>
          </w:rPr>
          <w:t>Utah Rivers(1).pdf</w:t>
        </w:r>
      </w:hyperlink>
    </w:p>
    <w:p w14:paraId="7FA7DF2C" w14:textId="77777777" w:rsidR="009B517C" w:rsidRDefault="009B517C">
      <w:pPr>
        <w:rPr>
          <w:rFonts w:ascii="Calibri" w:hAnsi="Calibri"/>
          <w:sz w:val="22"/>
          <w:szCs w:val="22"/>
        </w:rPr>
      </w:pPr>
    </w:p>
    <w:p w14:paraId="6629A779" w14:textId="77777777" w:rsidR="009B517C" w:rsidRDefault="00000000">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9B517C" w14:paraId="09F48EB0" w14:textId="77777777">
        <w:trPr>
          <w:trHeight w:val="495"/>
        </w:trPr>
        <w:tc>
          <w:tcPr>
            <w:tcW w:w="0" w:type="auto"/>
          </w:tcPr>
          <w:p w14:paraId="670ABCF9" w14:textId="77777777" w:rsidR="009B517C" w:rsidRDefault="009B517C">
            <w:pPr>
              <w:rPr>
                <w:rFonts w:ascii="Calibri" w:hAnsi="Calibri"/>
              </w:rPr>
            </w:pPr>
          </w:p>
        </w:tc>
        <w:tc>
          <w:tcPr>
            <w:tcW w:w="0" w:type="auto"/>
          </w:tcPr>
          <w:p w14:paraId="22008B81" w14:textId="77777777" w:rsidR="009B517C" w:rsidRDefault="00000000">
            <w:pPr>
              <w:rPr>
                <w:rFonts w:ascii="Calibri" w:hAnsi="Calibri"/>
              </w:rPr>
            </w:pPr>
            <w:r>
              <w:rPr>
                <w:rFonts w:ascii="Calibri" w:hAnsi="Calibri"/>
              </w:rPr>
              <w:t>Yes</w:t>
            </w:r>
          </w:p>
        </w:tc>
      </w:tr>
      <w:tr w:rsidR="009B517C" w14:paraId="759B8C2B" w14:textId="77777777">
        <w:tc>
          <w:tcPr>
            <w:tcW w:w="0" w:type="auto"/>
          </w:tcPr>
          <w:p w14:paraId="0612999B" w14:textId="77777777" w:rsidR="009B517C" w:rsidRDefault="00000000">
            <w:pPr>
              <w:spacing w:beforeAutospacing="1" w:afterAutospacing="1"/>
              <w:rPr>
                <w:rFonts w:ascii="Calibri" w:hAnsi="Calibri"/>
              </w:rPr>
            </w:pPr>
            <w:r>
              <w:rPr>
                <w:rFonts w:ascii="Calibri" w:hAnsi="Calibri"/>
              </w:rPr>
              <w:sym w:font="Wingdings" w:char="F0FC"/>
            </w:r>
          </w:p>
        </w:tc>
        <w:tc>
          <w:tcPr>
            <w:tcW w:w="0" w:type="auto"/>
          </w:tcPr>
          <w:p w14:paraId="129B9478" w14:textId="77777777" w:rsidR="009B517C" w:rsidRDefault="00000000">
            <w:pPr>
              <w:rPr>
                <w:rFonts w:ascii="Calibri" w:hAnsi="Calibri"/>
              </w:rPr>
            </w:pPr>
            <w:r>
              <w:rPr>
                <w:rFonts w:ascii="Calibri" w:hAnsi="Calibri"/>
              </w:rPr>
              <w:t>No</w:t>
            </w:r>
          </w:p>
        </w:tc>
      </w:tr>
    </w:tbl>
    <w:p w14:paraId="6B5D3FE2" w14:textId="77777777" w:rsidR="009B517C" w:rsidRDefault="009B517C">
      <w:pPr>
        <w:rPr>
          <w:rFonts w:ascii="Calibri" w:hAnsi="Calibri"/>
          <w:b/>
          <w:sz w:val="22"/>
          <w:szCs w:val="22"/>
        </w:rPr>
      </w:pPr>
    </w:p>
    <w:p w14:paraId="7368C173" w14:textId="77777777" w:rsidR="009B517C" w:rsidRDefault="00000000">
      <w:pPr>
        <w:rPr>
          <w:rFonts w:ascii="Calibri" w:hAnsi="Calibri"/>
          <w:b/>
          <w:sz w:val="28"/>
          <w:szCs w:val="28"/>
        </w:rPr>
      </w:pPr>
      <w:r>
        <w:rPr>
          <w:rFonts w:ascii="Calibri" w:hAnsi="Calibri"/>
          <w:b/>
          <w:sz w:val="28"/>
          <w:szCs w:val="28"/>
        </w:rPr>
        <w:br w:type="page"/>
      </w:r>
    </w:p>
    <w:sectPr w:rsidR="009B517C">
      <w:headerReference w:type="default" r:id="rId62"/>
      <w:footerReference w:type="default" r:id="rId63"/>
      <w:headerReference w:type="first" r:id="rId6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7272" w14:textId="77777777" w:rsidR="00485221" w:rsidRDefault="00485221">
      <w:r>
        <w:separator/>
      </w:r>
    </w:p>
  </w:endnote>
  <w:endnote w:type="continuationSeparator" w:id="0">
    <w:p w14:paraId="6DEF6CEF" w14:textId="77777777" w:rsidR="00485221" w:rsidRDefault="0048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s Roman 08p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050523"/>
      <w:docPartObj>
        <w:docPartGallery w:val="Page Numbers (Top of Page)"/>
        <w:docPartUnique/>
      </w:docPartObj>
    </w:sdtPr>
    <w:sdtContent>
      <w:p w14:paraId="1BDBBB09" w14:textId="77777777" w:rsidR="009B517C" w:rsidRDefault="009B517C">
        <w:pPr>
          <w:pStyle w:val="Footer"/>
          <w:tabs>
            <w:tab w:val="clear" w:pos="4320"/>
            <w:tab w:val="clear" w:pos="8640"/>
          </w:tabs>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9B517C" w14:paraId="1DB11417" w14:textId="77777777">
          <w:tc>
            <w:tcPr>
              <w:tcW w:w="2988" w:type="dxa"/>
            </w:tcPr>
            <w:p w14:paraId="57A2F932" w14:textId="77777777" w:rsidR="009B517C" w:rsidRDefault="009B517C">
              <w:pPr>
                <w:keepNext/>
                <w:widowControl w:val="0"/>
                <w:rPr>
                  <w:sz w:val="20"/>
                  <w:szCs w:val="20"/>
                </w:rPr>
              </w:pPr>
            </w:p>
          </w:tc>
          <w:tc>
            <w:tcPr>
              <w:tcW w:w="3871" w:type="dxa"/>
            </w:tcPr>
            <w:p w14:paraId="223EE475" w14:textId="77777777" w:rsidR="009B517C" w:rsidRDefault="00000000">
              <w:pPr>
                <w:pStyle w:val="Footer"/>
                <w:tabs>
                  <w:tab w:val="clear" w:pos="4320"/>
                  <w:tab w:val="clear" w:pos="8640"/>
                </w:tabs>
                <w:jc w:val="center"/>
              </w:pPr>
              <w:r>
                <w:t>04/23/2026 19:08</w:t>
              </w:r>
            </w:p>
          </w:tc>
          <w:tc>
            <w:tcPr>
              <w:tcW w:w="1997" w:type="dxa"/>
            </w:tcPr>
            <w:sdt>
              <w:sdtPr>
                <w:id w:val="250395305"/>
                <w:docPartObj>
                  <w:docPartGallery w:val="Page Numbers (Top of Page)"/>
                  <w:docPartUnique/>
                </w:docPartObj>
              </w:sdtPr>
              <w:sdtContent>
                <w:p w14:paraId="61CF288E" w14:textId="77777777" w:rsidR="009B517C" w:rsidRDefault="00000000">
                  <w:pPr>
                    <w:jc w:val="right"/>
                  </w:pPr>
                  <w:r>
                    <w:rPr>
                      <w:b/>
                    </w:rPr>
                    <w:t xml:space="preserve">Page </w:t>
                  </w:r>
                  <w:r>
                    <w:rPr>
                      <w:b/>
                    </w:rPr>
                    <w:fldChar w:fldCharType="begin"/>
                  </w:r>
                  <w:r>
                    <w:rPr>
                      <w:b/>
                    </w:rPr>
                    <w:instrText xml:space="preserve"> PAGE </w:instrText>
                  </w:r>
                  <w:r>
                    <w:rPr>
                      <w:b/>
                    </w:rPr>
                    <w:fldChar w:fldCharType="separate"/>
                  </w:r>
                  <w:r>
                    <w:rPr>
                      <w:b/>
                    </w:rPr>
                    <w:t>21</w:t>
                  </w:r>
                  <w:r>
                    <w:rPr>
                      <w:b/>
                    </w:rPr>
                    <w:fldChar w:fldCharType="end"/>
                  </w:r>
                  <w:r>
                    <w:rPr>
                      <w:b/>
                    </w:rPr>
                    <w:t xml:space="preserve"> of </w:t>
                  </w:r>
                  <w:r>
                    <w:rPr>
                      <w:b/>
                    </w:rPr>
                    <w:fldChar w:fldCharType="begin"/>
                  </w:r>
                  <w:r>
                    <w:rPr>
                      <w:b/>
                    </w:rPr>
                    <w:instrText xml:space="preserve"> NUMPAGES  </w:instrText>
                  </w:r>
                  <w:r>
                    <w:rPr>
                      <w:b/>
                    </w:rPr>
                    <w:fldChar w:fldCharType="separate"/>
                  </w:r>
                  <w:r>
                    <w:rPr>
                      <w:b/>
                    </w:rPr>
                    <w:t>112</w:t>
                  </w:r>
                  <w:r>
                    <w:rPr>
                      <w:b/>
                    </w:rPr>
                    <w:fldChar w:fldCharType="end"/>
                  </w:r>
                </w:p>
              </w:sdtContent>
            </w:sdt>
            <w:p w14:paraId="6353B76F" w14:textId="77777777" w:rsidR="009B517C" w:rsidRDefault="009B517C">
              <w:pPr>
                <w:pStyle w:val="Footer"/>
                <w:jc w:val="center"/>
              </w:pPr>
            </w:p>
          </w:tc>
        </w:tr>
      </w:tbl>
      <w:p w14:paraId="2D5C6603" w14:textId="77777777" w:rsidR="009B517C"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E760C" w14:textId="77777777" w:rsidR="00485221" w:rsidRDefault="00485221">
      <w:r>
        <w:separator/>
      </w:r>
    </w:p>
  </w:footnote>
  <w:footnote w:type="continuationSeparator" w:id="0">
    <w:p w14:paraId="0637747E" w14:textId="77777777" w:rsidR="00485221" w:rsidRDefault="00485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2774"/>
      <w:gridCol w:w="2988"/>
    </w:tblGrid>
    <w:tr w:rsidR="009B517C" w14:paraId="0A7A0B48" w14:textId="77777777">
      <w:tc>
        <w:tcPr>
          <w:tcW w:w="3192" w:type="dxa"/>
        </w:tcPr>
        <w:p w14:paraId="38535252" w14:textId="77777777" w:rsidR="009B517C" w:rsidRDefault="00000000">
          <w:pPr>
            <w:pStyle w:val="Footer"/>
          </w:pPr>
          <w:r>
            <w:t>The-Refuge---Non-Congregate-Shelter</w:t>
          </w:r>
        </w:p>
      </w:tc>
      <w:tc>
        <w:tcPr>
          <w:tcW w:w="3192" w:type="dxa"/>
        </w:tcPr>
        <w:p w14:paraId="6F89E409" w14:textId="77777777" w:rsidR="009B517C" w:rsidRDefault="00000000">
          <w:pPr>
            <w:pStyle w:val="Footer"/>
            <w:jc w:val="center"/>
          </w:pPr>
          <w:r>
            <w:t>Orem, UT</w:t>
          </w:r>
        </w:p>
      </w:tc>
      <w:tc>
        <w:tcPr>
          <w:tcW w:w="3192" w:type="dxa"/>
        </w:tcPr>
        <w:p w14:paraId="17FE1BB7" w14:textId="77777777" w:rsidR="009B517C" w:rsidRDefault="00000000">
          <w:pPr>
            <w:pStyle w:val="Footer"/>
            <w:jc w:val="right"/>
          </w:pPr>
          <w:r>
            <w:t>900000010462323</w:t>
          </w:r>
        </w:p>
      </w:tc>
    </w:tr>
  </w:tbl>
  <w:p w14:paraId="070F8DCB" w14:textId="77777777" w:rsidR="009B517C" w:rsidRDefault="009B5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9CDB0" w14:textId="77777777" w:rsidR="009B517C" w:rsidRDefault="00000000">
    <w:pPr>
      <w:suppressAutoHyphens/>
      <w:ind w:left="5040"/>
      <w:rPr>
        <w:rFonts w:ascii="Swiss Roman 08pt" w:hAnsi="Swiss Roman 08pt"/>
        <w:sz w:val="16"/>
      </w:rPr>
    </w:pPr>
    <w:r>
      <w:rPr>
        <w:rFonts w:ascii="Swiss Roman 08pt" w:hAnsi="Swiss Roman 08pt"/>
        <w:b/>
        <w:sz w:val="16"/>
      </w:rPr>
      <w:t>U.S. Department of Housing and Urban                                                                                                       Development</w:t>
    </w:r>
  </w:p>
  <w:p w14:paraId="7A04BA6A" w14:textId="77777777" w:rsidR="009B517C" w:rsidRDefault="00000000">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227080C7" w14:textId="77777777" w:rsidR="009B517C" w:rsidRDefault="00000000">
    <w:pPr>
      <w:suppressAutoHyphens/>
      <w:ind w:left="4320" w:firstLine="720"/>
      <w:rPr>
        <w:rFonts w:ascii="Swiss Roman 08pt" w:hAnsi="Swiss Roman 08pt"/>
        <w:sz w:val="16"/>
      </w:rPr>
    </w:pPr>
    <w:r>
      <w:rPr>
        <w:rFonts w:ascii="Swiss Roman 08pt" w:hAnsi="Swiss Roman 08pt"/>
        <w:sz w:val="16"/>
      </w:rPr>
      <w:t>Washington, DC  20410</w:t>
    </w:r>
  </w:p>
  <w:p w14:paraId="510906F8" w14:textId="77777777" w:rsidR="009B517C" w:rsidRDefault="00000000">
    <w:pPr>
      <w:suppressAutoHyphens/>
      <w:ind w:left="5040"/>
      <w:rPr>
        <w:rFonts w:ascii="Swiss Roman 08pt" w:hAnsi="Swiss Roman 08pt"/>
        <w:sz w:val="16"/>
        <w:lang w:val="es-ES"/>
      </w:rPr>
    </w:pPr>
    <w:hyperlink r:id="rId1"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625D262B" w14:textId="77777777" w:rsidR="009B517C" w:rsidRDefault="00000000">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espanol.hud.gov</w:t>
      </w:r>
    </w:hyperlink>
  </w:p>
  <w:p w14:paraId="2A8E23CD" w14:textId="77777777" w:rsidR="009B517C" w:rsidRDefault="009B517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E632E4"/>
    <w:multiLevelType w:val="hybridMultilevel"/>
    <w:tmpl w:val="0502860E"/>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C0AD9"/>
    <w:multiLevelType w:val="hybridMultilevel"/>
    <w:tmpl w:val="F8D0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32FED"/>
    <w:multiLevelType w:val="hybridMultilevel"/>
    <w:tmpl w:val="A768E4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007FBB"/>
    <w:multiLevelType w:val="hybridMultilevel"/>
    <w:tmpl w:val="ECAE8D94"/>
    <w:lvl w:ilvl="0" w:tplc="B512FD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E662093"/>
    <w:multiLevelType w:val="hybridMultilevel"/>
    <w:tmpl w:val="94528128"/>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AF68B3"/>
    <w:multiLevelType w:val="hybridMultilevel"/>
    <w:tmpl w:val="DB8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D1528"/>
    <w:multiLevelType w:val="hybridMultilevel"/>
    <w:tmpl w:val="69B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14FE8"/>
    <w:multiLevelType w:val="hybridMultilevel"/>
    <w:tmpl w:val="6D88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6F4B"/>
    <w:multiLevelType w:val="hybridMultilevel"/>
    <w:tmpl w:val="B7E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946B98"/>
    <w:multiLevelType w:val="hybridMultilevel"/>
    <w:tmpl w:val="5B3EC50C"/>
    <w:lvl w:ilvl="0" w:tplc="6890BCD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E4093E"/>
    <w:multiLevelType w:val="hybridMultilevel"/>
    <w:tmpl w:val="DEBA1084"/>
    <w:lvl w:ilvl="0" w:tplc="F724A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937261">
    <w:abstractNumId w:val="2"/>
  </w:num>
  <w:num w:numId="2" w16cid:durableId="1150828132">
    <w:abstractNumId w:val="1"/>
  </w:num>
  <w:num w:numId="3" w16cid:durableId="177619786">
    <w:abstractNumId w:val="18"/>
  </w:num>
  <w:num w:numId="4" w16cid:durableId="169563433">
    <w:abstractNumId w:val="9"/>
  </w:num>
  <w:num w:numId="5" w16cid:durableId="326396869">
    <w:abstractNumId w:val="16"/>
  </w:num>
  <w:num w:numId="6" w16cid:durableId="237836633">
    <w:abstractNumId w:val="6"/>
  </w:num>
  <w:num w:numId="7" w16cid:durableId="31082400">
    <w:abstractNumId w:val="12"/>
  </w:num>
  <w:num w:numId="8" w16cid:durableId="699404092">
    <w:abstractNumId w:val="0"/>
  </w:num>
  <w:num w:numId="9" w16cid:durableId="1727877024">
    <w:abstractNumId w:val="3"/>
  </w:num>
  <w:num w:numId="10" w16cid:durableId="184947909">
    <w:abstractNumId w:val="10"/>
  </w:num>
  <w:num w:numId="11" w16cid:durableId="582449690">
    <w:abstractNumId w:val="19"/>
  </w:num>
  <w:num w:numId="12" w16cid:durableId="593900408">
    <w:abstractNumId w:val="5"/>
  </w:num>
  <w:num w:numId="13" w16cid:durableId="874272338">
    <w:abstractNumId w:val="13"/>
  </w:num>
  <w:num w:numId="14" w16cid:durableId="52047874">
    <w:abstractNumId w:val="15"/>
  </w:num>
  <w:num w:numId="15" w16cid:durableId="1644849653">
    <w:abstractNumId w:val="11"/>
  </w:num>
  <w:num w:numId="16" w16cid:durableId="242111005">
    <w:abstractNumId w:val="14"/>
  </w:num>
  <w:num w:numId="17" w16cid:durableId="2096591990">
    <w:abstractNumId w:val="7"/>
  </w:num>
  <w:num w:numId="18" w16cid:durableId="401414052">
    <w:abstractNumId w:val="4"/>
  </w:num>
  <w:num w:numId="19" w16cid:durableId="2062904452">
    <w:abstractNumId w:val="8"/>
  </w:num>
  <w:num w:numId="20" w16cid:durableId="390927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7471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BA"/>
    <w:rsid w:val="000016D6"/>
    <w:rsid w:val="00001BDF"/>
    <w:rsid w:val="00002823"/>
    <w:rsid w:val="00003415"/>
    <w:rsid w:val="00003893"/>
    <w:rsid w:val="00003EDC"/>
    <w:rsid w:val="000044BD"/>
    <w:rsid w:val="00006392"/>
    <w:rsid w:val="0000744F"/>
    <w:rsid w:val="00010667"/>
    <w:rsid w:val="0001143B"/>
    <w:rsid w:val="00011D73"/>
    <w:rsid w:val="00011F2F"/>
    <w:rsid w:val="00012EF3"/>
    <w:rsid w:val="00013E21"/>
    <w:rsid w:val="00013FB0"/>
    <w:rsid w:val="00015577"/>
    <w:rsid w:val="00016569"/>
    <w:rsid w:val="00016880"/>
    <w:rsid w:val="00020403"/>
    <w:rsid w:val="00020CBB"/>
    <w:rsid w:val="00020CE7"/>
    <w:rsid w:val="0002124B"/>
    <w:rsid w:val="000212D8"/>
    <w:rsid w:val="00021508"/>
    <w:rsid w:val="000215D9"/>
    <w:rsid w:val="00022FED"/>
    <w:rsid w:val="0002311D"/>
    <w:rsid w:val="000233AF"/>
    <w:rsid w:val="0002364C"/>
    <w:rsid w:val="00023727"/>
    <w:rsid w:val="00024B04"/>
    <w:rsid w:val="00025558"/>
    <w:rsid w:val="000267EF"/>
    <w:rsid w:val="00027431"/>
    <w:rsid w:val="000275D2"/>
    <w:rsid w:val="0003217D"/>
    <w:rsid w:val="000335CB"/>
    <w:rsid w:val="00034DCD"/>
    <w:rsid w:val="00034DDA"/>
    <w:rsid w:val="0003546C"/>
    <w:rsid w:val="000362B8"/>
    <w:rsid w:val="0003751C"/>
    <w:rsid w:val="000378C3"/>
    <w:rsid w:val="00040BE1"/>
    <w:rsid w:val="0004142F"/>
    <w:rsid w:val="000415D1"/>
    <w:rsid w:val="00041982"/>
    <w:rsid w:val="00041EFA"/>
    <w:rsid w:val="00042AAD"/>
    <w:rsid w:val="00043C7A"/>
    <w:rsid w:val="000453C0"/>
    <w:rsid w:val="0004566A"/>
    <w:rsid w:val="00045875"/>
    <w:rsid w:val="000461CF"/>
    <w:rsid w:val="000465F8"/>
    <w:rsid w:val="00046AC7"/>
    <w:rsid w:val="000473A1"/>
    <w:rsid w:val="00051138"/>
    <w:rsid w:val="0005160A"/>
    <w:rsid w:val="0005270A"/>
    <w:rsid w:val="00052E74"/>
    <w:rsid w:val="00053822"/>
    <w:rsid w:val="000562B2"/>
    <w:rsid w:val="00056FC9"/>
    <w:rsid w:val="000577BF"/>
    <w:rsid w:val="0006026F"/>
    <w:rsid w:val="000604FC"/>
    <w:rsid w:val="00060556"/>
    <w:rsid w:val="0006061B"/>
    <w:rsid w:val="00061C6F"/>
    <w:rsid w:val="00061E13"/>
    <w:rsid w:val="00061EA3"/>
    <w:rsid w:val="00063A9C"/>
    <w:rsid w:val="00064CAB"/>
    <w:rsid w:val="00066BC3"/>
    <w:rsid w:val="000676CD"/>
    <w:rsid w:val="00070823"/>
    <w:rsid w:val="00070B6A"/>
    <w:rsid w:val="000716B6"/>
    <w:rsid w:val="00071FCE"/>
    <w:rsid w:val="00074500"/>
    <w:rsid w:val="00074D70"/>
    <w:rsid w:val="00074DB9"/>
    <w:rsid w:val="00075D5E"/>
    <w:rsid w:val="00075DF1"/>
    <w:rsid w:val="000760CB"/>
    <w:rsid w:val="00076693"/>
    <w:rsid w:val="0007693C"/>
    <w:rsid w:val="00076EAC"/>
    <w:rsid w:val="00076EDC"/>
    <w:rsid w:val="00076F4D"/>
    <w:rsid w:val="00077A9E"/>
    <w:rsid w:val="00080A97"/>
    <w:rsid w:val="00080E7D"/>
    <w:rsid w:val="000816BB"/>
    <w:rsid w:val="00081E1C"/>
    <w:rsid w:val="0008229B"/>
    <w:rsid w:val="00083ED2"/>
    <w:rsid w:val="00084223"/>
    <w:rsid w:val="00085994"/>
    <w:rsid w:val="000866C9"/>
    <w:rsid w:val="00087843"/>
    <w:rsid w:val="00087ECD"/>
    <w:rsid w:val="0009079B"/>
    <w:rsid w:val="00090CA0"/>
    <w:rsid w:val="0009189C"/>
    <w:rsid w:val="00091C8B"/>
    <w:rsid w:val="00092623"/>
    <w:rsid w:val="00092FEC"/>
    <w:rsid w:val="00093B6F"/>
    <w:rsid w:val="00095646"/>
    <w:rsid w:val="0009606B"/>
    <w:rsid w:val="00096E36"/>
    <w:rsid w:val="00097077"/>
    <w:rsid w:val="00097E0C"/>
    <w:rsid w:val="000A185F"/>
    <w:rsid w:val="000A242E"/>
    <w:rsid w:val="000A4776"/>
    <w:rsid w:val="000A47A9"/>
    <w:rsid w:val="000A4AA5"/>
    <w:rsid w:val="000A590F"/>
    <w:rsid w:val="000A5B7E"/>
    <w:rsid w:val="000A5B84"/>
    <w:rsid w:val="000A7404"/>
    <w:rsid w:val="000A784C"/>
    <w:rsid w:val="000A7F69"/>
    <w:rsid w:val="000B1388"/>
    <w:rsid w:val="000B3015"/>
    <w:rsid w:val="000B3AF2"/>
    <w:rsid w:val="000B4911"/>
    <w:rsid w:val="000B53BF"/>
    <w:rsid w:val="000C0648"/>
    <w:rsid w:val="000C25FC"/>
    <w:rsid w:val="000C2D76"/>
    <w:rsid w:val="000C3643"/>
    <w:rsid w:val="000C50BB"/>
    <w:rsid w:val="000C5BE6"/>
    <w:rsid w:val="000C712E"/>
    <w:rsid w:val="000D07D8"/>
    <w:rsid w:val="000D0D70"/>
    <w:rsid w:val="000D0FF5"/>
    <w:rsid w:val="000D1705"/>
    <w:rsid w:val="000D24DC"/>
    <w:rsid w:val="000D2741"/>
    <w:rsid w:val="000D5C1A"/>
    <w:rsid w:val="000D6830"/>
    <w:rsid w:val="000D6CDC"/>
    <w:rsid w:val="000D7098"/>
    <w:rsid w:val="000D7232"/>
    <w:rsid w:val="000D7868"/>
    <w:rsid w:val="000E09D3"/>
    <w:rsid w:val="000E2E22"/>
    <w:rsid w:val="000E327C"/>
    <w:rsid w:val="000E3C33"/>
    <w:rsid w:val="000E4B40"/>
    <w:rsid w:val="000E5CEC"/>
    <w:rsid w:val="000F087B"/>
    <w:rsid w:val="000F0A6F"/>
    <w:rsid w:val="000F0B40"/>
    <w:rsid w:val="000F2D9B"/>
    <w:rsid w:val="000F3941"/>
    <w:rsid w:val="000F3B03"/>
    <w:rsid w:val="000F468D"/>
    <w:rsid w:val="000F525D"/>
    <w:rsid w:val="000F607A"/>
    <w:rsid w:val="000F61BC"/>
    <w:rsid w:val="000F6CC7"/>
    <w:rsid w:val="000F765A"/>
    <w:rsid w:val="000F7E9D"/>
    <w:rsid w:val="000F7FE4"/>
    <w:rsid w:val="001004A3"/>
    <w:rsid w:val="00100DDB"/>
    <w:rsid w:val="00101DA3"/>
    <w:rsid w:val="0010210A"/>
    <w:rsid w:val="00102C71"/>
    <w:rsid w:val="00102E5E"/>
    <w:rsid w:val="00103718"/>
    <w:rsid w:val="001043B9"/>
    <w:rsid w:val="001046A7"/>
    <w:rsid w:val="00104734"/>
    <w:rsid w:val="00104E57"/>
    <w:rsid w:val="00104E94"/>
    <w:rsid w:val="00105291"/>
    <w:rsid w:val="00105C4E"/>
    <w:rsid w:val="001070AC"/>
    <w:rsid w:val="0010735E"/>
    <w:rsid w:val="0010764E"/>
    <w:rsid w:val="00107C1F"/>
    <w:rsid w:val="00107CBC"/>
    <w:rsid w:val="00110EE2"/>
    <w:rsid w:val="00112A35"/>
    <w:rsid w:val="00112F48"/>
    <w:rsid w:val="00113DE1"/>
    <w:rsid w:val="00113EB3"/>
    <w:rsid w:val="0011453C"/>
    <w:rsid w:val="00115727"/>
    <w:rsid w:val="00115F50"/>
    <w:rsid w:val="0011682C"/>
    <w:rsid w:val="00116BCF"/>
    <w:rsid w:val="00123304"/>
    <w:rsid w:val="00123B6E"/>
    <w:rsid w:val="001254E6"/>
    <w:rsid w:val="00125868"/>
    <w:rsid w:val="00125DB7"/>
    <w:rsid w:val="001264FC"/>
    <w:rsid w:val="00127221"/>
    <w:rsid w:val="001278F2"/>
    <w:rsid w:val="0013040D"/>
    <w:rsid w:val="001317CF"/>
    <w:rsid w:val="00131A26"/>
    <w:rsid w:val="0013370E"/>
    <w:rsid w:val="00133EDF"/>
    <w:rsid w:val="00134FD7"/>
    <w:rsid w:val="00135615"/>
    <w:rsid w:val="00135667"/>
    <w:rsid w:val="00135976"/>
    <w:rsid w:val="0013643A"/>
    <w:rsid w:val="001372A5"/>
    <w:rsid w:val="00137383"/>
    <w:rsid w:val="00140627"/>
    <w:rsid w:val="0014104D"/>
    <w:rsid w:val="00141B65"/>
    <w:rsid w:val="001423FF"/>
    <w:rsid w:val="00143A63"/>
    <w:rsid w:val="001443EC"/>
    <w:rsid w:val="0014537A"/>
    <w:rsid w:val="00145675"/>
    <w:rsid w:val="0014703A"/>
    <w:rsid w:val="00147E7B"/>
    <w:rsid w:val="001500C3"/>
    <w:rsid w:val="001502A5"/>
    <w:rsid w:val="00150457"/>
    <w:rsid w:val="00150A92"/>
    <w:rsid w:val="00150B5C"/>
    <w:rsid w:val="001517BC"/>
    <w:rsid w:val="001524DC"/>
    <w:rsid w:val="00153AD9"/>
    <w:rsid w:val="001542D6"/>
    <w:rsid w:val="00154DF5"/>
    <w:rsid w:val="0015528F"/>
    <w:rsid w:val="00155499"/>
    <w:rsid w:val="001554EA"/>
    <w:rsid w:val="00155CE1"/>
    <w:rsid w:val="001604BC"/>
    <w:rsid w:val="00162148"/>
    <w:rsid w:val="0016277B"/>
    <w:rsid w:val="001635D2"/>
    <w:rsid w:val="00164D13"/>
    <w:rsid w:val="00164F57"/>
    <w:rsid w:val="00165707"/>
    <w:rsid w:val="00165CAC"/>
    <w:rsid w:val="00166C63"/>
    <w:rsid w:val="001670F8"/>
    <w:rsid w:val="0016795B"/>
    <w:rsid w:val="00172BDA"/>
    <w:rsid w:val="001731A2"/>
    <w:rsid w:val="00173A3B"/>
    <w:rsid w:val="00173A4F"/>
    <w:rsid w:val="00173FBA"/>
    <w:rsid w:val="00175F89"/>
    <w:rsid w:val="00176907"/>
    <w:rsid w:val="001772C0"/>
    <w:rsid w:val="001775C0"/>
    <w:rsid w:val="00177E71"/>
    <w:rsid w:val="00181287"/>
    <w:rsid w:val="001813EB"/>
    <w:rsid w:val="00182DFA"/>
    <w:rsid w:val="00184606"/>
    <w:rsid w:val="001847F0"/>
    <w:rsid w:val="0018490C"/>
    <w:rsid w:val="00184ABA"/>
    <w:rsid w:val="00185013"/>
    <w:rsid w:val="00185A23"/>
    <w:rsid w:val="001861B5"/>
    <w:rsid w:val="001861CD"/>
    <w:rsid w:val="001862B4"/>
    <w:rsid w:val="00187865"/>
    <w:rsid w:val="00187925"/>
    <w:rsid w:val="00187EDA"/>
    <w:rsid w:val="001909DD"/>
    <w:rsid w:val="00190F8B"/>
    <w:rsid w:val="001911B1"/>
    <w:rsid w:val="0019343C"/>
    <w:rsid w:val="0019403F"/>
    <w:rsid w:val="001941C4"/>
    <w:rsid w:val="001968E3"/>
    <w:rsid w:val="001A1228"/>
    <w:rsid w:val="001A21F1"/>
    <w:rsid w:val="001A2F22"/>
    <w:rsid w:val="001A3603"/>
    <w:rsid w:val="001A4DDF"/>
    <w:rsid w:val="001A5F04"/>
    <w:rsid w:val="001A6A0D"/>
    <w:rsid w:val="001A7108"/>
    <w:rsid w:val="001A717E"/>
    <w:rsid w:val="001A7D92"/>
    <w:rsid w:val="001B0E55"/>
    <w:rsid w:val="001B231E"/>
    <w:rsid w:val="001B4248"/>
    <w:rsid w:val="001B4251"/>
    <w:rsid w:val="001B4CF4"/>
    <w:rsid w:val="001B51A5"/>
    <w:rsid w:val="001B52EB"/>
    <w:rsid w:val="001B5544"/>
    <w:rsid w:val="001B78F0"/>
    <w:rsid w:val="001B7FCF"/>
    <w:rsid w:val="001C0CAE"/>
    <w:rsid w:val="001C10B8"/>
    <w:rsid w:val="001C1B83"/>
    <w:rsid w:val="001C2AE9"/>
    <w:rsid w:val="001C3252"/>
    <w:rsid w:val="001C35A1"/>
    <w:rsid w:val="001C3BA9"/>
    <w:rsid w:val="001C4380"/>
    <w:rsid w:val="001C488C"/>
    <w:rsid w:val="001C4D39"/>
    <w:rsid w:val="001C7472"/>
    <w:rsid w:val="001C77AE"/>
    <w:rsid w:val="001C7D38"/>
    <w:rsid w:val="001D0E21"/>
    <w:rsid w:val="001D0ECE"/>
    <w:rsid w:val="001D173D"/>
    <w:rsid w:val="001D17AE"/>
    <w:rsid w:val="001D1E39"/>
    <w:rsid w:val="001D3127"/>
    <w:rsid w:val="001D3720"/>
    <w:rsid w:val="001D3A69"/>
    <w:rsid w:val="001D4F7B"/>
    <w:rsid w:val="001D5C05"/>
    <w:rsid w:val="001D6746"/>
    <w:rsid w:val="001E01A9"/>
    <w:rsid w:val="001E145A"/>
    <w:rsid w:val="001E2B6F"/>
    <w:rsid w:val="001E2FFB"/>
    <w:rsid w:val="001E3609"/>
    <w:rsid w:val="001E3F82"/>
    <w:rsid w:val="001E6267"/>
    <w:rsid w:val="001F0512"/>
    <w:rsid w:val="001F05A2"/>
    <w:rsid w:val="001F097F"/>
    <w:rsid w:val="001F0BAF"/>
    <w:rsid w:val="001F11EF"/>
    <w:rsid w:val="001F2CE2"/>
    <w:rsid w:val="001F33E2"/>
    <w:rsid w:val="001F3495"/>
    <w:rsid w:val="001F3705"/>
    <w:rsid w:val="001F3708"/>
    <w:rsid w:val="001F39D6"/>
    <w:rsid w:val="001F3DFC"/>
    <w:rsid w:val="001F3E26"/>
    <w:rsid w:val="001F4200"/>
    <w:rsid w:val="001F426F"/>
    <w:rsid w:val="001F4476"/>
    <w:rsid w:val="001F5979"/>
    <w:rsid w:val="001F59B3"/>
    <w:rsid w:val="001F630B"/>
    <w:rsid w:val="001F6717"/>
    <w:rsid w:val="001F6B62"/>
    <w:rsid w:val="001F776C"/>
    <w:rsid w:val="00200065"/>
    <w:rsid w:val="002016C9"/>
    <w:rsid w:val="002025FC"/>
    <w:rsid w:val="00203719"/>
    <w:rsid w:val="00204891"/>
    <w:rsid w:val="00204E65"/>
    <w:rsid w:val="00204EC0"/>
    <w:rsid w:val="00205E68"/>
    <w:rsid w:val="00206DF2"/>
    <w:rsid w:val="00207A4C"/>
    <w:rsid w:val="00207B16"/>
    <w:rsid w:val="00207EAB"/>
    <w:rsid w:val="00207EC2"/>
    <w:rsid w:val="0021009B"/>
    <w:rsid w:val="00210D1C"/>
    <w:rsid w:val="0021134A"/>
    <w:rsid w:val="002118BD"/>
    <w:rsid w:val="00211E0E"/>
    <w:rsid w:val="0021201C"/>
    <w:rsid w:val="00213EEF"/>
    <w:rsid w:val="00214165"/>
    <w:rsid w:val="002153FC"/>
    <w:rsid w:val="00216187"/>
    <w:rsid w:val="002168D2"/>
    <w:rsid w:val="002172CB"/>
    <w:rsid w:val="00217DAC"/>
    <w:rsid w:val="00220B9C"/>
    <w:rsid w:val="00220FE8"/>
    <w:rsid w:val="00221269"/>
    <w:rsid w:val="0022177E"/>
    <w:rsid w:val="00221DE9"/>
    <w:rsid w:val="00222BCA"/>
    <w:rsid w:val="00222DD2"/>
    <w:rsid w:val="002230B5"/>
    <w:rsid w:val="002236D6"/>
    <w:rsid w:val="00225DB3"/>
    <w:rsid w:val="00226C14"/>
    <w:rsid w:val="00226FFA"/>
    <w:rsid w:val="00227529"/>
    <w:rsid w:val="002279BA"/>
    <w:rsid w:val="002305B2"/>
    <w:rsid w:val="0023193E"/>
    <w:rsid w:val="0023194D"/>
    <w:rsid w:val="00232149"/>
    <w:rsid w:val="00233554"/>
    <w:rsid w:val="0023454B"/>
    <w:rsid w:val="00234D19"/>
    <w:rsid w:val="00234E88"/>
    <w:rsid w:val="002354B5"/>
    <w:rsid w:val="00240091"/>
    <w:rsid w:val="00241424"/>
    <w:rsid w:val="002415FC"/>
    <w:rsid w:val="002439AD"/>
    <w:rsid w:val="00245F58"/>
    <w:rsid w:val="0025046F"/>
    <w:rsid w:val="002509AB"/>
    <w:rsid w:val="00250DEF"/>
    <w:rsid w:val="00251CBB"/>
    <w:rsid w:val="00252C8E"/>
    <w:rsid w:val="00253CD0"/>
    <w:rsid w:val="0025428C"/>
    <w:rsid w:val="00254A3C"/>
    <w:rsid w:val="00255909"/>
    <w:rsid w:val="002563A1"/>
    <w:rsid w:val="00261944"/>
    <w:rsid w:val="00262479"/>
    <w:rsid w:val="002635ED"/>
    <w:rsid w:val="0026551A"/>
    <w:rsid w:val="0026590C"/>
    <w:rsid w:val="002663BC"/>
    <w:rsid w:val="00266A63"/>
    <w:rsid w:val="00266DF8"/>
    <w:rsid w:val="002723D2"/>
    <w:rsid w:val="0027304E"/>
    <w:rsid w:val="0027334D"/>
    <w:rsid w:val="00273952"/>
    <w:rsid w:val="00275222"/>
    <w:rsid w:val="00276562"/>
    <w:rsid w:val="0027662D"/>
    <w:rsid w:val="002767D8"/>
    <w:rsid w:val="00277E8F"/>
    <w:rsid w:val="00280ECA"/>
    <w:rsid w:val="00281B1C"/>
    <w:rsid w:val="002821A0"/>
    <w:rsid w:val="002827FF"/>
    <w:rsid w:val="00284C19"/>
    <w:rsid w:val="00286516"/>
    <w:rsid w:val="00290112"/>
    <w:rsid w:val="0029133F"/>
    <w:rsid w:val="0029211D"/>
    <w:rsid w:val="0029221E"/>
    <w:rsid w:val="00292F90"/>
    <w:rsid w:val="002939C5"/>
    <w:rsid w:val="00293D86"/>
    <w:rsid w:val="002945E7"/>
    <w:rsid w:val="002958A3"/>
    <w:rsid w:val="0029615E"/>
    <w:rsid w:val="002971C9"/>
    <w:rsid w:val="002A1D32"/>
    <w:rsid w:val="002A3650"/>
    <w:rsid w:val="002A36DD"/>
    <w:rsid w:val="002A393F"/>
    <w:rsid w:val="002A3D21"/>
    <w:rsid w:val="002A4046"/>
    <w:rsid w:val="002A532D"/>
    <w:rsid w:val="002A5AB8"/>
    <w:rsid w:val="002A7068"/>
    <w:rsid w:val="002A7623"/>
    <w:rsid w:val="002A7880"/>
    <w:rsid w:val="002A7CAF"/>
    <w:rsid w:val="002B0767"/>
    <w:rsid w:val="002B19B9"/>
    <w:rsid w:val="002B1EFB"/>
    <w:rsid w:val="002B44BC"/>
    <w:rsid w:val="002B4519"/>
    <w:rsid w:val="002B5C22"/>
    <w:rsid w:val="002B6EAC"/>
    <w:rsid w:val="002B7958"/>
    <w:rsid w:val="002B7F4E"/>
    <w:rsid w:val="002C0158"/>
    <w:rsid w:val="002C12E2"/>
    <w:rsid w:val="002C1AFB"/>
    <w:rsid w:val="002C3A6C"/>
    <w:rsid w:val="002C3BA5"/>
    <w:rsid w:val="002C3E36"/>
    <w:rsid w:val="002C40B1"/>
    <w:rsid w:val="002C4218"/>
    <w:rsid w:val="002C42E9"/>
    <w:rsid w:val="002C441A"/>
    <w:rsid w:val="002C5240"/>
    <w:rsid w:val="002C5327"/>
    <w:rsid w:val="002C707B"/>
    <w:rsid w:val="002C7126"/>
    <w:rsid w:val="002C7A95"/>
    <w:rsid w:val="002C7D50"/>
    <w:rsid w:val="002D0627"/>
    <w:rsid w:val="002D06A6"/>
    <w:rsid w:val="002D163E"/>
    <w:rsid w:val="002D2A04"/>
    <w:rsid w:val="002D31B1"/>
    <w:rsid w:val="002D364F"/>
    <w:rsid w:val="002D3697"/>
    <w:rsid w:val="002D3ADD"/>
    <w:rsid w:val="002D49AC"/>
    <w:rsid w:val="002D55FD"/>
    <w:rsid w:val="002D6671"/>
    <w:rsid w:val="002D6ACE"/>
    <w:rsid w:val="002D6B09"/>
    <w:rsid w:val="002E185F"/>
    <w:rsid w:val="002E251F"/>
    <w:rsid w:val="002E2E43"/>
    <w:rsid w:val="002E3CFC"/>
    <w:rsid w:val="002E4536"/>
    <w:rsid w:val="002E49D4"/>
    <w:rsid w:val="002E54C8"/>
    <w:rsid w:val="002E55B6"/>
    <w:rsid w:val="002E561A"/>
    <w:rsid w:val="002E567C"/>
    <w:rsid w:val="002F0183"/>
    <w:rsid w:val="002F02CF"/>
    <w:rsid w:val="002F343E"/>
    <w:rsid w:val="002F3541"/>
    <w:rsid w:val="002F3D8C"/>
    <w:rsid w:val="002F409C"/>
    <w:rsid w:val="002F4185"/>
    <w:rsid w:val="002F513C"/>
    <w:rsid w:val="002F5E74"/>
    <w:rsid w:val="002F7BC1"/>
    <w:rsid w:val="00301D27"/>
    <w:rsid w:val="00301E04"/>
    <w:rsid w:val="00302D05"/>
    <w:rsid w:val="003030BC"/>
    <w:rsid w:val="00303E76"/>
    <w:rsid w:val="00305907"/>
    <w:rsid w:val="00305DA0"/>
    <w:rsid w:val="00306672"/>
    <w:rsid w:val="0031079F"/>
    <w:rsid w:val="00310C13"/>
    <w:rsid w:val="003121AF"/>
    <w:rsid w:val="00313389"/>
    <w:rsid w:val="00313E2D"/>
    <w:rsid w:val="00314220"/>
    <w:rsid w:val="003155E0"/>
    <w:rsid w:val="0031691F"/>
    <w:rsid w:val="0032147C"/>
    <w:rsid w:val="003227D8"/>
    <w:rsid w:val="003260E3"/>
    <w:rsid w:val="00326253"/>
    <w:rsid w:val="003269C9"/>
    <w:rsid w:val="00326E63"/>
    <w:rsid w:val="00326EC4"/>
    <w:rsid w:val="00327643"/>
    <w:rsid w:val="0033129D"/>
    <w:rsid w:val="003314C0"/>
    <w:rsid w:val="00332D75"/>
    <w:rsid w:val="00333614"/>
    <w:rsid w:val="00335ED9"/>
    <w:rsid w:val="0034046C"/>
    <w:rsid w:val="00340490"/>
    <w:rsid w:val="00340B55"/>
    <w:rsid w:val="00341093"/>
    <w:rsid w:val="003415E9"/>
    <w:rsid w:val="003419DA"/>
    <w:rsid w:val="00342066"/>
    <w:rsid w:val="003422A7"/>
    <w:rsid w:val="00343090"/>
    <w:rsid w:val="003434EB"/>
    <w:rsid w:val="003435AB"/>
    <w:rsid w:val="00343901"/>
    <w:rsid w:val="003456B4"/>
    <w:rsid w:val="00346AFD"/>
    <w:rsid w:val="00347851"/>
    <w:rsid w:val="00347A8C"/>
    <w:rsid w:val="00347AD8"/>
    <w:rsid w:val="00347EF2"/>
    <w:rsid w:val="00347F97"/>
    <w:rsid w:val="00350935"/>
    <w:rsid w:val="0035154F"/>
    <w:rsid w:val="00352E39"/>
    <w:rsid w:val="00353233"/>
    <w:rsid w:val="003532EC"/>
    <w:rsid w:val="00353796"/>
    <w:rsid w:val="00353A02"/>
    <w:rsid w:val="003541C1"/>
    <w:rsid w:val="00355B33"/>
    <w:rsid w:val="00355C55"/>
    <w:rsid w:val="003621B2"/>
    <w:rsid w:val="00363CBB"/>
    <w:rsid w:val="00363FB7"/>
    <w:rsid w:val="003641B8"/>
    <w:rsid w:val="00364551"/>
    <w:rsid w:val="003650C1"/>
    <w:rsid w:val="00365FFF"/>
    <w:rsid w:val="00366260"/>
    <w:rsid w:val="00367B14"/>
    <w:rsid w:val="00370EE1"/>
    <w:rsid w:val="003711C2"/>
    <w:rsid w:val="003713BB"/>
    <w:rsid w:val="00372389"/>
    <w:rsid w:val="003726B9"/>
    <w:rsid w:val="003726D5"/>
    <w:rsid w:val="00372A15"/>
    <w:rsid w:val="00372F7D"/>
    <w:rsid w:val="003734C7"/>
    <w:rsid w:val="0037372E"/>
    <w:rsid w:val="00373F36"/>
    <w:rsid w:val="00374C89"/>
    <w:rsid w:val="0037646E"/>
    <w:rsid w:val="00377C3B"/>
    <w:rsid w:val="003801A5"/>
    <w:rsid w:val="003805A3"/>
    <w:rsid w:val="00381C2B"/>
    <w:rsid w:val="00381E9C"/>
    <w:rsid w:val="00381F10"/>
    <w:rsid w:val="003834F1"/>
    <w:rsid w:val="00383B13"/>
    <w:rsid w:val="003844D5"/>
    <w:rsid w:val="0038546D"/>
    <w:rsid w:val="003878FC"/>
    <w:rsid w:val="00387BF6"/>
    <w:rsid w:val="00390DFB"/>
    <w:rsid w:val="00391772"/>
    <w:rsid w:val="00391F82"/>
    <w:rsid w:val="00393E8E"/>
    <w:rsid w:val="0039403B"/>
    <w:rsid w:val="00394BC7"/>
    <w:rsid w:val="00396263"/>
    <w:rsid w:val="0039627A"/>
    <w:rsid w:val="003971DD"/>
    <w:rsid w:val="00397F1B"/>
    <w:rsid w:val="003A068F"/>
    <w:rsid w:val="003A3692"/>
    <w:rsid w:val="003A3731"/>
    <w:rsid w:val="003A3CB6"/>
    <w:rsid w:val="003A47FA"/>
    <w:rsid w:val="003A568A"/>
    <w:rsid w:val="003A695E"/>
    <w:rsid w:val="003B1757"/>
    <w:rsid w:val="003B185C"/>
    <w:rsid w:val="003B1D8D"/>
    <w:rsid w:val="003B3F78"/>
    <w:rsid w:val="003B44C1"/>
    <w:rsid w:val="003B6929"/>
    <w:rsid w:val="003B6F25"/>
    <w:rsid w:val="003C057D"/>
    <w:rsid w:val="003C0C36"/>
    <w:rsid w:val="003C0E49"/>
    <w:rsid w:val="003C0FFF"/>
    <w:rsid w:val="003C1C44"/>
    <w:rsid w:val="003C27C2"/>
    <w:rsid w:val="003C3363"/>
    <w:rsid w:val="003C4030"/>
    <w:rsid w:val="003C457E"/>
    <w:rsid w:val="003C551D"/>
    <w:rsid w:val="003C64C4"/>
    <w:rsid w:val="003C6D70"/>
    <w:rsid w:val="003C721D"/>
    <w:rsid w:val="003D0226"/>
    <w:rsid w:val="003D0DED"/>
    <w:rsid w:val="003D1442"/>
    <w:rsid w:val="003D15D4"/>
    <w:rsid w:val="003D2CC0"/>
    <w:rsid w:val="003D34DA"/>
    <w:rsid w:val="003D387E"/>
    <w:rsid w:val="003D46AF"/>
    <w:rsid w:val="003D4EDF"/>
    <w:rsid w:val="003D50C9"/>
    <w:rsid w:val="003D521F"/>
    <w:rsid w:val="003D56BF"/>
    <w:rsid w:val="003D5E32"/>
    <w:rsid w:val="003D6049"/>
    <w:rsid w:val="003D66DD"/>
    <w:rsid w:val="003D6C8D"/>
    <w:rsid w:val="003D6FB3"/>
    <w:rsid w:val="003E24E2"/>
    <w:rsid w:val="003E302B"/>
    <w:rsid w:val="003E3144"/>
    <w:rsid w:val="003E33A7"/>
    <w:rsid w:val="003E3B82"/>
    <w:rsid w:val="003E3D74"/>
    <w:rsid w:val="003E4155"/>
    <w:rsid w:val="003E439B"/>
    <w:rsid w:val="003E4723"/>
    <w:rsid w:val="003E498E"/>
    <w:rsid w:val="003E5CE6"/>
    <w:rsid w:val="003E68DE"/>
    <w:rsid w:val="003E7C45"/>
    <w:rsid w:val="003F04F2"/>
    <w:rsid w:val="003F1399"/>
    <w:rsid w:val="003F189E"/>
    <w:rsid w:val="003F2920"/>
    <w:rsid w:val="003F56F9"/>
    <w:rsid w:val="003F5884"/>
    <w:rsid w:val="003F5EA1"/>
    <w:rsid w:val="003F6E46"/>
    <w:rsid w:val="003F7CF8"/>
    <w:rsid w:val="00402363"/>
    <w:rsid w:val="00402A9E"/>
    <w:rsid w:val="00403825"/>
    <w:rsid w:val="004063F6"/>
    <w:rsid w:val="00406E13"/>
    <w:rsid w:val="00407339"/>
    <w:rsid w:val="0041033C"/>
    <w:rsid w:val="004105A8"/>
    <w:rsid w:val="00411234"/>
    <w:rsid w:val="00411741"/>
    <w:rsid w:val="00411C0E"/>
    <w:rsid w:val="00411DE6"/>
    <w:rsid w:val="00411E29"/>
    <w:rsid w:val="00412114"/>
    <w:rsid w:val="004127A4"/>
    <w:rsid w:val="004139A1"/>
    <w:rsid w:val="00413C7F"/>
    <w:rsid w:val="00413E50"/>
    <w:rsid w:val="004154A7"/>
    <w:rsid w:val="00415E02"/>
    <w:rsid w:val="00416E8B"/>
    <w:rsid w:val="0042033C"/>
    <w:rsid w:val="00420827"/>
    <w:rsid w:val="00420960"/>
    <w:rsid w:val="00420ED8"/>
    <w:rsid w:val="00421A27"/>
    <w:rsid w:val="00422A9A"/>
    <w:rsid w:val="004237B0"/>
    <w:rsid w:val="004246E1"/>
    <w:rsid w:val="00425C58"/>
    <w:rsid w:val="00425D54"/>
    <w:rsid w:val="004265EC"/>
    <w:rsid w:val="00426C27"/>
    <w:rsid w:val="00426C5B"/>
    <w:rsid w:val="004271E1"/>
    <w:rsid w:val="004272CA"/>
    <w:rsid w:val="00427DF6"/>
    <w:rsid w:val="00431AD8"/>
    <w:rsid w:val="004322AF"/>
    <w:rsid w:val="00432592"/>
    <w:rsid w:val="00432798"/>
    <w:rsid w:val="00432C25"/>
    <w:rsid w:val="00432EED"/>
    <w:rsid w:val="0043365F"/>
    <w:rsid w:val="0043389D"/>
    <w:rsid w:val="00433E29"/>
    <w:rsid w:val="00433FA5"/>
    <w:rsid w:val="00434036"/>
    <w:rsid w:val="0043575C"/>
    <w:rsid w:val="00435B56"/>
    <w:rsid w:val="00436633"/>
    <w:rsid w:val="00436EE0"/>
    <w:rsid w:val="004431BB"/>
    <w:rsid w:val="00443272"/>
    <w:rsid w:val="00443279"/>
    <w:rsid w:val="00443D54"/>
    <w:rsid w:val="00447A1E"/>
    <w:rsid w:val="00447C36"/>
    <w:rsid w:val="004519A4"/>
    <w:rsid w:val="0045229D"/>
    <w:rsid w:val="00452555"/>
    <w:rsid w:val="00452958"/>
    <w:rsid w:val="0045334F"/>
    <w:rsid w:val="004535EB"/>
    <w:rsid w:val="00455D67"/>
    <w:rsid w:val="00457A3D"/>
    <w:rsid w:val="00460D4B"/>
    <w:rsid w:val="004610BA"/>
    <w:rsid w:val="00461592"/>
    <w:rsid w:val="00461D69"/>
    <w:rsid w:val="00461DDB"/>
    <w:rsid w:val="00462AAB"/>
    <w:rsid w:val="00463211"/>
    <w:rsid w:val="00463ADC"/>
    <w:rsid w:val="0046476E"/>
    <w:rsid w:val="00464D0B"/>
    <w:rsid w:val="004650DB"/>
    <w:rsid w:val="0046536A"/>
    <w:rsid w:val="0046587D"/>
    <w:rsid w:val="00467275"/>
    <w:rsid w:val="00467BBE"/>
    <w:rsid w:val="00467C2C"/>
    <w:rsid w:val="004704F3"/>
    <w:rsid w:val="00471280"/>
    <w:rsid w:val="00472245"/>
    <w:rsid w:val="00472B15"/>
    <w:rsid w:val="00474552"/>
    <w:rsid w:val="00476963"/>
    <w:rsid w:val="00480378"/>
    <w:rsid w:val="004814F5"/>
    <w:rsid w:val="00481B34"/>
    <w:rsid w:val="00482B58"/>
    <w:rsid w:val="004842B8"/>
    <w:rsid w:val="00485221"/>
    <w:rsid w:val="004854B9"/>
    <w:rsid w:val="0048552B"/>
    <w:rsid w:val="0048621A"/>
    <w:rsid w:val="00486683"/>
    <w:rsid w:val="00487EC7"/>
    <w:rsid w:val="00490CCE"/>
    <w:rsid w:val="00491BBF"/>
    <w:rsid w:val="004924F2"/>
    <w:rsid w:val="0049363B"/>
    <w:rsid w:val="0049434B"/>
    <w:rsid w:val="00494899"/>
    <w:rsid w:val="004964A0"/>
    <w:rsid w:val="004A0467"/>
    <w:rsid w:val="004A0B21"/>
    <w:rsid w:val="004A2A3D"/>
    <w:rsid w:val="004A3009"/>
    <w:rsid w:val="004A30B9"/>
    <w:rsid w:val="004A34C0"/>
    <w:rsid w:val="004A41B5"/>
    <w:rsid w:val="004A438C"/>
    <w:rsid w:val="004A4685"/>
    <w:rsid w:val="004A4A7A"/>
    <w:rsid w:val="004A5042"/>
    <w:rsid w:val="004A61F6"/>
    <w:rsid w:val="004A7348"/>
    <w:rsid w:val="004A75FF"/>
    <w:rsid w:val="004B081A"/>
    <w:rsid w:val="004B0DA5"/>
    <w:rsid w:val="004B14A2"/>
    <w:rsid w:val="004B2157"/>
    <w:rsid w:val="004B315F"/>
    <w:rsid w:val="004B3281"/>
    <w:rsid w:val="004B343A"/>
    <w:rsid w:val="004B39C7"/>
    <w:rsid w:val="004B4C85"/>
    <w:rsid w:val="004B55A0"/>
    <w:rsid w:val="004B62E9"/>
    <w:rsid w:val="004B74BB"/>
    <w:rsid w:val="004B7AE4"/>
    <w:rsid w:val="004C0904"/>
    <w:rsid w:val="004C139D"/>
    <w:rsid w:val="004C19CE"/>
    <w:rsid w:val="004C1DCA"/>
    <w:rsid w:val="004C28FF"/>
    <w:rsid w:val="004C3E0E"/>
    <w:rsid w:val="004C4CC0"/>
    <w:rsid w:val="004C5419"/>
    <w:rsid w:val="004C5DDC"/>
    <w:rsid w:val="004C6095"/>
    <w:rsid w:val="004C6739"/>
    <w:rsid w:val="004C6B93"/>
    <w:rsid w:val="004C7428"/>
    <w:rsid w:val="004C74A7"/>
    <w:rsid w:val="004C7A4A"/>
    <w:rsid w:val="004C7CC5"/>
    <w:rsid w:val="004D07FA"/>
    <w:rsid w:val="004D08EE"/>
    <w:rsid w:val="004D2CC7"/>
    <w:rsid w:val="004D36C7"/>
    <w:rsid w:val="004D3789"/>
    <w:rsid w:val="004D3EA1"/>
    <w:rsid w:val="004D477C"/>
    <w:rsid w:val="004D4D70"/>
    <w:rsid w:val="004D517B"/>
    <w:rsid w:val="004D538B"/>
    <w:rsid w:val="004D5F2B"/>
    <w:rsid w:val="004D6BE9"/>
    <w:rsid w:val="004D6E39"/>
    <w:rsid w:val="004D7310"/>
    <w:rsid w:val="004D7346"/>
    <w:rsid w:val="004D7B52"/>
    <w:rsid w:val="004E12AD"/>
    <w:rsid w:val="004E14F3"/>
    <w:rsid w:val="004E2130"/>
    <w:rsid w:val="004E2CFA"/>
    <w:rsid w:val="004E3096"/>
    <w:rsid w:val="004E35AE"/>
    <w:rsid w:val="004E3D4B"/>
    <w:rsid w:val="004E3E09"/>
    <w:rsid w:val="004E3F4C"/>
    <w:rsid w:val="004E40B7"/>
    <w:rsid w:val="004E4113"/>
    <w:rsid w:val="004E654A"/>
    <w:rsid w:val="004E65AF"/>
    <w:rsid w:val="004E68FF"/>
    <w:rsid w:val="004E709C"/>
    <w:rsid w:val="004E73D5"/>
    <w:rsid w:val="004E775A"/>
    <w:rsid w:val="004F00AA"/>
    <w:rsid w:val="004F0771"/>
    <w:rsid w:val="004F1A49"/>
    <w:rsid w:val="004F29D2"/>
    <w:rsid w:val="004F3654"/>
    <w:rsid w:val="004F498A"/>
    <w:rsid w:val="004F5D70"/>
    <w:rsid w:val="004F6690"/>
    <w:rsid w:val="004F6AC6"/>
    <w:rsid w:val="004F7105"/>
    <w:rsid w:val="004F7C9B"/>
    <w:rsid w:val="0050018B"/>
    <w:rsid w:val="00501089"/>
    <w:rsid w:val="005016C0"/>
    <w:rsid w:val="00502C05"/>
    <w:rsid w:val="00503603"/>
    <w:rsid w:val="00504096"/>
    <w:rsid w:val="0050418E"/>
    <w:rsid w:val="00504C60"/>
    <w:rsid w:val="005062EB"/>
    <w:rsid w:val="0050788D"/>
    <w:rsid w:val="005118BC"/>
    <w:rsid w:val="00511F26"/>
    <w:rsid w:val="00516A32"/>
    <w:rsid w:val="00517AA3"/>
    <w:rsid w:val="00520517"/>
    <w:rsid w:val="005206A2"/>
    <w:rsid w:val="00520787"/>
    <w:rsid w:val="005213B4"/>
    <w:rsid w:val="0052152A"/>
    <w:rsid w:val="00521710"/>
    <w:rsid w:val="00521C0E"/>
    <w:rsid w:val="005225FC"/>
    <w:rsid w:val="005231FD"/>
    <w:rsid w:val="0052400A"/>
    <w:rsid w:val="005271F3"/>
    <w:rsid w:val="00530037"/>
    <w:rsid w:val="00530252"/>
    <w:rsid w:val="00530705"/>
    <w:rsid w:val="00530E33"/>
    <w:rsid w:val="005310C0"/>
    <w:rsid w:val="00531C32"/>
    <w:rsid w:val="00532A54"/>
    <w:rsid w:val="005340BD"/>
    <w:rsid w:val="0053503C"/>
    <w:rsid w:val="00536653"/>
    <w:rsid w:val="00536943"/>
    <w:rsid w:val="005369F7"/>
    <w:rsid w:val="00536C76"/>
    <w:rsid w:val="00540C68"/>
    <w:rsid w:val="0054192A"/>
    <w:rsid w:val="00541F84"/>
    <w:rsid w:val="00542542"/>
    <w:rsid w:val="00542770"/>
    <w:rsid w:val="00542EA8"/>
    <w:rsid w:val="0054336B"/>
    <w:rsid w:val="005439F6"/>
    <w:rsid w:val="00543B07"/>
    <w:rsid w:val="00543BA3"/>
    <w:rsid w:val="00544020"/>
    <w:rsid w:val="00544FA8"/>
    <w:rsid w:val="00545255"/>
    <w:rsid w:val="00545B69"/>
    <w:rsid w:val="00550DD2"/>
    <w:rsid w:val="00550E43"/>
    <w:rsid w:val="00551336"/>
    <w:rsid w:val="005521F5"/>
    <w:rsid w:val="0055240C"/>
    <w:rsid w:val="00552EB4"/>
    <w:rsid w:val="00553013"/>
    <w:rsid w:val="00553A8E"/>
    <w:rsid w:val="005543F9"/>
    <w:rsid w:val="005553EA"/>
    <w:rsid w:val="005560A9"/>
    <w:rsid w:val="0055649E"/>
    <w:rsid w:val="00556DA3"/>
    <w:rsid w:val="005600F1"/>
    <w:rsid w:val="005608E9"/>
    <w:rsid w:val="00560C03"/>
    <w:rsid w:val="005621CE"/>
    <w:rsid w:val="0056269F"/>
    <w:rsid w:val="00562804"/>
    <w:rsid w:val="00562CAF"/>
    <w:rsid w:val="005630A5"/>
    <w:rsid w:val="005645CE"/>
    <w:rsid w:val="00565F86"/>
    <w:rsid w:val="0056608A"/>
    <w:rsid w:val="005663C2"/>
    <w:rsid w:val="00570A75"/>
    <w:rsid w:val="00571687"/>
    <w:rsid w:val="0057226A"/>
    <w:rsid w:val="0057289F"/>
    <w:rsid w:val="0057401E"/>
    <w:rsid w:val="0057453C"/>
    <w:rsid w:val="00575BC5"/>
    <w:rsid w:val="005762F6"/>
    <w:rsid w:val="00577776"/>
    <w:rsid w:val="00577DE3"/>
    <w:rsid w:val="00580536"/>
    <w:rsid w:val="00580569"/>
    <w:rsid w:val="005809E7"/>
    <w:rsid w:val="00580D2D"/>
    <w:rsid w:val="0058225F"/>
    <w:rsid w:val="00582634"/>
    <w:rsid w:val="00584834"/>
    <w:rsid w:val="00585C71"/>
    <w:rsid w:val="005869B4"/>
    <w:rsid w:val="00586A60"/>
    <w:rsid w:val="005877B7"/>
    <w:rsid w:val="00587C90"/>
    <w:rsid w:val="00590476"/>
    <w:rsid w:val="00590854"/>
    <w:rsid w:val="00591BB5"/>
    <w:rsid w:val="00592481"/>
    <w:rsid w:val="00595FEA"/>
    <w:rsid w:val="00596799"/>
    <w:rsid w:val="005A0900"/>
    <w:rsid w:val="005A0DAF"/>
    <w:rsid w:val="005A118E"/>
    <w:rsid w:val="005A15AB"/>
    <w:rsid w:val="005A226C"/>
    <w:rsid w:val="005A293B"/>
    <w:rsid w:val="005A302E"/>
    <w:rsid w:val="005A39C8"/>
    <w:rsid w:val="005A4D2F"/>
    <w:rsid w:val="005A558B"/>
    <w:rsid w:val="005A7F0E"/>
    <w:rsid w:val="005B08D0"/>
    <w:rsid w:val="005B1C66"/>
    <w:rsid w:val="005B282B"/>
    <w:rsid w:val="005B43A9"/>
    <w:rsid w:val="005B554F"/>
    <w:rsid w:val="005B5CC1"/>
    <w:rsid w:val="005B7A06"/>
    <w:rsid w:val="005B7DE4"/>
    <w:rsid w:val="005C012E"/>
    <w:rsid w:val="005C108A"/>
    <w:rsid w:val="005C1B96"/>
    <w:rsid w:val="005C397C"/>
    <w:rsid w:val="005C7169"/>
    <w:rsid w:val="005C7D11"/>
    <w:rsid w:val="005D0368"/>
    <w:rsid w:val="005D0734"/>
    <w:rsid w:val="005D0782"/>
    <w:rsid w:val="005D0CB5"/>
    <w:rsid w:val="005D1700"/>
    <w:rsid w:val="005D1830"/>
    <w:rsid w:val="005D27EF"/>
    <w:rsid w:val="005D2F90"/>
    <w:rsid w:val="005D4B28"/>
    <w:rsid w:val="005D51BE"/>
    <w:rsid w:val="005E0BD1"/>
    <w:rsid w:val="005E0D5D"/>
    <w:rsid w:val="005E1009"/>
    <w:rsid w:val="005E262C"/>
    <w:rsid w:val="005E5686"/>
    <w:rsid w:val="005E6FC5"/>
    <w:rsid w:val="005F12B3"/>
    <w:rsid w:val="005F1D81"/>
    <w:rsid w:val="005F390C"/>
    <w:rsid w:val="005F486A"/>
    <w:rsid w:val="005F538B"/>
    <w:rsid w:val="005F55EC"/>
    <w:rsid w:val="005F59D6"/>
    <w:rsid w:val="005F5C42"/>
    <w:rsid w:val="006010DD"/>
    <w:rsid w:val="00604BD9"/>
    <w:rsid w:val="006059D7"/>
    <w:rsid w:val="00605BAE"/>
    <w:rsid w:val="00606672"/>
    <w:rsid w:val="00606AEF"/>
    <w:rsid w:val="006108FA"/>
    <w:rsid w:val="006109B9"/>
    <w:rsid w:val="00611F37"/>
    <w:rsid w:val="00611F79"/>
    <w:rsid w:val="00612B9C"/>
    <w:rsid w:val="00613238"/>
    <w:rsid w:val="0061333F"/>
    <w:rsid w:val="00613689"/>
    <w:rsid w:val="00613CDA"/>
    <w:rsid w:val="00613E0D"/>
    <w:rsid w:val="00614069"/>
    <w:rsid w:val="006145F2"/>
    <w:rsid w:val="00615EAD"/>
    <w:rsid w:val="006166B7"/>
    <w:rsid w:val="006171DF"/>
    <w:rsid w:val="00617276"/>
    <w:rsid w:val="00620273"/>
    <w:rsid w:val="00620354"/>
    <w:rsid w:val="00620853"/>
    <w:rsid w:val="00621649"/>
    <w:rsid w:val="006220A8"/>
    <w:rsid w:val="0062279E"/>
    <w:rsid w:val="00623109"/>
    <w:rsid w:val="00623800"/>
    <w:rsid w:val="00623959"/>
    <w:rsid w:val="00624920"/>
    <w:rsid w:val="006260A8"/>
    <w:rsid w:val="0062725E"/>
    <w:rsid w:val="0062764D"/>
    <w:rsid w:val="00630004"/>
    <w:rsid w:val="006310BE"/>
    <w:rsid w:val="00631632"/>
    <w:rsid w:val="00632042"/>
    <w:rsid w:val="00637023"/>
    <w:rsid w:val="00637302"/>
    <w:rsid w:val="0063752D"/>
    <w:rsid w:val="00637765"/>
    <w:rsid w:val="00637A51"/>
    <w:rsid w:val="00637EF3"/>
    <w:rsid w:val="00640CD0"/>
    <w:rsid w:val="00641B21"/>
    <w:rsid w:val="006430DF"/>
    <w:rsid w:val="00643133"/>
    <w:rsid w:val="00643EC7"/>
    <w:rsid w:val="00645C71"/>
    <w:rsid w:val="00647ECC"/>
    <w:rsid w:val="006508AD"/>
    <w:rsid w:val="00650AF9"/>
    <w:rsid w:val="00652EC3"/>
    <w:rsid w:val="00654CAD"/>
    <w:rsid w:val="00655A43"/>
    <w:rsid w:val="0065636C"/>
    <w:rsid w:val="006568E1"/>
    <w:rsid w:val="006579FC"/>
    <w:rsid w:val="006601B2"/>
    <w:rsid w:val="00661636"/>
    <w:rsid w:val="00661A6E"/>
    <w:rsid w:val="00661BC2"/>
    <w:rsid w:val="00662924"/>
    <w:rsid w:val="0066453D"/>
    <w:rsid w:val="00665508"/>
    <w:rsid w:val="006656CE"/>
    <w:rsid w:val="00666758"/>
    <w:rsid w:val="00666A7D"/>
    <w:rsid w:val="006670EF"/>
    <w:rsid w:val="00667556"/>
    <w:rsid w:val="0066757F"/>
    <w:rsid w:val="006712FE"/>
    <w:rsid w:val="006721BE"/>
    <w:rsid w:val="00672E11"/>
    <w:rsid w:val="0067308A"/>
    <w:rsid w:val="006730DA"/>
    <w:rsid w:val="00673721"/>
    <w:rsid w:val="00674124"/>
    <w:rsid w:val="0067436E"/>
    <w:rsid w:val="0067550B"/>
    <w:rsid w:val="00676D23"/>
    <w:rsid w:val="00676D5E"/>
    <w:rsid w:val="00676EE0"/>
    <w:rsid w:val="006772E8"/>
    <w:rsid w:val="00677B2B"/>
    <w:rsid w:val="0068092A"/>
    <w:rsid w:val="00683104"/>
    <w:rsid w:val="00683DF5"/>
    <w:rsid w:val="006847B2"/>
    <w:rsid w:val="00684A46"/>
    <w:rsid w:val="00685583"/>
    <w:rsid w:val="006861E0"/>
    <w:rsid w:val="0068741A"/>
    <w:rsid w:val="00691A7E"/>
    <w:rsid w:val="006927A1"/>
    <w:rsid w:val="00697CC0"/>
    <w:rsid w:val="006A10E3"/>
    <w:rsid w:val="006A1303"/>
    <w:rsid w:val="006A15D8"/>
    <w:rsid w:val="006A2CD5"/>
    <w:rsid w:val="006A320C"/>
    <w:rsid w:val="006A5535"/>
    <w:rsid w:val="006A5EBF"/>
    <w:rsid w:val="006A61FE"/>
    <w:rsid w:val="006A636B"/>
    <w:rsid w:val="006A6AE3"/>
    <w:rsid w:val="006B1DC4"/>
    <w:rsid w:val="006B2D8A"/>
    <w:rsid w:val="006B302B"/>
    <w:rsid w:val="006B4250"/>
    <w:rsid w:val="006B427C"/>
    <w:rsid w:val="006B4B2E"/>
    <w:rsid w:val="006B4BC8"/>
    <w:rsid w:val="006B572D"/>
    <w:rsid w:val="006B6994"/>
    <w:rsid w:val="006B7B39"/>
    <w:rsid w:val="006B7E15"/>
    <w:rsid w:val="006B7EF1"/>
    <w:rsid w:val="006C024C"/>
    <w:rsid w:val="006C085F"/>
    <w:rsid w:val="006C1048"/>
    <w:rsid w:val="006C247A"/>
    <w:rsid w:val="006C2AD4"/>
    <w:rsid w:val="006C4945"/>
    <w:rsid w:val="006C5494"/>
    <w:rsid w:val="006C5B5E"/>
    <w:rsid w:val="006C5F0D"/>
    <w:rsid w:val="006D0C0B"/>
    <w:rsid w:val="006D0F8E"/>
    <w:rsid w:val="006D291D"/>
    <w:rsid w:val="006D2D5D"/>
    <w:rsid w:val="006D47D7"/>
    <w:rsid w:val="006D507C"/>
    <w:rsid w:val="006D663E"/>
    <w:rsid w:val="006D70AC"/>
    <w:rsid w:val="006D70AD"/>
    <w:rsid w:val="006D721B"/>
    <w:rsid w:val="006E01EA"/>
    <w:rsid w:val="006E0217"/>
    <w:rsid w:val="006E0511"/>
    <w:rsid w:val="006E126A"/>
    <w:rsid w:val="006E1C1D"/>
    <w:rsid w:val="006E2AD9"/>
    <w:rsid w:val="006E2DC4"/>
    <w:rsid w:val="006E34BA"/>
    <w:rsid w:val="006E43A1"/>
    <w:rsid w:val="006E449C"/>
    <w:rsid w:val="006E45F7"/>
    <w:rsid w:val="006E4AD4"/>
    <w:rsid w:val="006E518E"/>
    <w:rsid w:val="006E5457"/>
    <w:rsid w:val="006E7BB1"/>
    <w:rsid w:val="006F1383"/>
    <w:rsid w:val="006F1E0D"/>
    <w:rsid w:val="006F25EE"/>
    <w:rsid w:val="006F27AA"/>
    <w:rsid w:val="006F357C"/>
    <w:rsid w:val="006F377E"/>
    <w:rsid w:val="006F3D08"/>
    <w:rsid w:val="006F4071"/>
    <w:rsid w:val="006F57BF"/>
    <w:rsid w:val="006F67FA"/>
    <w:rsid w:val="006F7324"/>
    <w:rsid w:val="006F7D80"/>
    <w:rsid w:val="007013BE"/>
    <w:rsid w:val="007013FD"/>
    <w:rsid w:val="00702888"/>
    <w:rsid w:val="00702951"/>
    <w:rsid w:val="00703A42"/>
    <w:rsid w:val="00704E27"/>
    <w:rsid w:val="00706747"/>
    <w:rsid w:val="00706779"/>
    <w:rsid w:val="00707BB6"/>
    <w:rsid w:val="007110EC"/>
    <w:rsid w:val="00711751"/>
    <w:rsid w:val="00713A77"/>
    <w:rsid w:val="00713F8B"/>
    <w:rsid w:val="00714014"/>
    <w:rsid w:val="007140C0"/>
    <w:rsid w:val="00714148"/>
    <w:rsid w:val="00717B60"/>
    <w:rsid w:val="00720A8C"/>
    <w:rsid w:val="007211DF"/>
    <w:rsid w:val="0072278A"/>
    <w:rsid w:val="00723154"/>
    <w:rsid w:val="007231B6"/>
    <w:rsid w:val="007241E0"/>
    <w:rsid w:val="00724A3C"/>
    <w:rsid w:val="00724ACF"/>
    <w:rsid w:val="00727785"/>
    <w:rsid w:val="00727971"/>
    <w:rsid w:val="00733A99"/>
    <w:rsid w:val="007340DA"/>
    <w:rsid w:val="0073413F"/>
    <w:rsid w:val="00734B9F"/>
    <w:rsid w:val="00734F83"/>
    <w:rsid w:val="0073599B"/>
    <w:rsid w:val="007359DA"/>
    <w:rsid w:val="00735E03"/>
    <w:rsid w:val="00736FC3"/>
    <w:rsid w:val="00737836"/>
    <w:rsid w:val="00740288"/>
    <w:rsid w:val="00741634"/>
    <w:rsid w:val="007433A8"/>
    <w:rsid w:val="0074518B"/>
    <w:rsid w:val="00745E6E"/>
    <w:rsid w:val="0074609C"/>
    <w:rsid w:val="007471B4"/>
    <w:rsid w:val="00747F64"/>
    <w:rsid w:val="007503C0"/>
    <w:rsid w:val="00751312"/>
    <w:rsid w:val="0075180B"/>
    <w:rsid w:val="00751ADA"/>
    <w:rsid w:val="00752062"/>
    <w:rsid w:val="007523A2"/>
    <w:rsid w:val="00752B40"/>
    <w:rsid w:val="0075334A"/>
    <w:rsid w:val="007544A8"/>
    <w:rsid w:val="007545BA"/>
    <w:rsid w:val="00755C07"/>
    <w:rsid w:val="00755CB9"/>
    <w:rsid w:val="00755EB1"/>
    <w:rsid w:val="00756209"/>
    <w:rsid w:val="00756AE7"/>
    <w:rsid w:val="00756CDD"/>
    <w:rsid w:val="0075758D"/>
    <w:rsid w:val="00757F88"/>
    <w:rsid w:val="0076004C"/>
    <w:rsid w:val="00760415"/>
    <w:rsid w:val="0076049B"/>
    <w:rsid w:val="007614C1"/>
    <w:rsid w:val="007619C5"/>
    <w:rsid w:val="00762318"/>
    <w:rsid w:val="00762838"/>
    <w:rsid w:val="00763291"/>
    <w:rsid w:val="0076403E"/>
    <w:rsid w:val="007655D1"/>
    <w:rsid w:val="00765FEE"/>
    <w:rsid w:val="00766EF9"/>
    <w:rsid w:val="0077022C"/>
    <w:rsid w:val="00770983"/>
    <w:rsid w:val="00770CD4"/>
    <w:rsid w:val="007713BC"/>
    <w:rsid w:val="007717BF"/>
    <w:rsid w:val="00772330"/>
    <w:rsid w:val="00773A7E"/>
    <w:rsid w:val="00774299"/>
    <w:rsid w:val="00775B16"/>
    <w:rsid w:val="0077679D"/>
    <w:rsid w:val="00776AB5"/>
    <w:rsid w:val="00777368"/>
    <w:rsid w:val="007805BF"/>
    <w:rsid w:val="00780AEC"/>
    <w:rsid w:val="007816B6"/>
    <w:rsid w:val="0078175A"/>
    <w:rsid w:val="0078193D"/>
    <w:rsid w:val="00781E27"/>
    <w:rsid w:val="00782BFE"/>
    <w:rsid w:val="00782CC7"/>
    <w:rsid w:val="00783026"/>
    <w:rsid w:val="00783D14"/>
    <w:rsid w:val="00783DC0"/>
    <w:rsid w:val="00783E7E"/>
    <w:rsid w:val="0078438B"/>
    <w:rsid w:val="00784D38"/>
    <w:rsid w:val="0078693F"/>
    <w:rsid w:val="007901B5"/>
    <w:rsid w:val="00790932"/>
    <w:rsid w:val="007924E9"/>
    <w:rsid w:val="00792532"/>
    <w:rsid w:val="00793A26"/>
    <w:rsid w:val="00794B88"/>
    <w:rsid w:val="00795A6F"/>
    <w:rsid w:val="00795E02"/>
    <w:rsid w:val="00796B7E"/>
    <w:rsid w:val="00796CB5"/>
    <w:rsid w:val="00797C9F"/>
    <w:rsid w:val="007A11DB"/>
    <w:rsid w:val="007A1DB0"/>
    <w:rsid w:val="007A2E9E"/>
    <w:rsid w:val="007A3990"/>
    <w:rsid w:val="007A3D5B"/>
    <w:rsid w:val="007A4FA7"/>
    <w:rsid w:val="007A5937"/>
    <w:rsid w:val="007A6A6B"/>
    <w:rsid w:val="007A77AF"/>
    <w:rsid w:val="007B0427"/>
    <w:rsid w:val="007B06E8"/>
    <w:rsid w:val="007B1882"/>
    <w:rsid w:val="007B19BB"/>
    <w:rsid w:val="007B1EDA"/>
    <w:rsid w:val="007B1F06"/>
    <w:rsid w:val="007B5375"/>
    <w:rsid w:val="007B6315"/>
    <w:rsid w:val="007B673D"/>
    <w:rsid w:val="007C12DA"/>
    <w:rsid w:val="007C1382"/>
    <w:rsid w:val="007C1E4F"/>
    <w:rsid w:val="007C1FA1"/>
    <w:rsid w:val="007C2CD1"/>
    <w:rsid w:val="007C533E"/>
    <w:rsid w:val="007C5B02"/>
    <w:rsid w:val="007D212C"/>
    <w:rsid w:val="007D252E"/>
    <w:rsid w:val="007D2ADC"/>
    <w:rsid w:val="007D4D49"/>
    <w:rsid w:val="007D62B4"/>
    <w:rsid w:val="007D6882"/>
    <w:rsid w:val="007D6D15"/>
    <w:rsid w:val="007D7F37"/>
    <w:rsid w:val="007E0203"/>
    <w:rsid w:val="007E0F93"/>
    <w:rsid w:val="007E0FCD"/>
    <w:rsid w:val="007E10CE"/>
    <w:rsid w:val="007E21E7"/>
    <w:rsid w:val="007E3046"/>
    <w:rsid w:val="007E313D"/>
    <w:rsid w:val="007E4737"/>
    <w:rsid w:val="007E55CE"/>
    <w:rsid w:val="007E63BC"/>
    <w:rsid w:val="007E7779"/>
    <w:rsid w:val="007F1EF8"/>
    <w:rsid w:val="007F25A9"/>
    <w:rsid w:val="007F2645"/>
    <w:rsid w:val="007F2983"/>
    <w:rsid w:val="007F339B"/>
    <w:rsid w:val="007F4FCB"/>
    <w:rsid w:val="007F5A04"/>
    <w:rsid w:val="007F5C04"/>
    <w:rsid w:val="0080148A"/>
    <w:rsid w:val="00802C24"/>
    <w:rsid w:val="00803B02"/>
    <w:rsid w:val="00803E2F"/>
    <w:rsid w:val="00804C56"/>
    <w:rsid w:val="00806370"/>
    <w:rsid w:val="00807BE1"/>
    <w:rsid w:val="0081028D"/>
    <w:rsid w:val="008109C4"/>
    <w:rsid w:val="00810A34"/>
    <w:rsid w:val="00812118"/>
    <w:rsid w:val="00812187"/>
    <w:rsid w:val="00812DC2"/>
    <w:rsid w:val="00813BF6"/>
    <w:rsid w:val="0081770A"/>
    <w:rsid w:val="00817AAB"/>
    <w:rsid w:val="00821902"/>
    <w:rsid w:val="00821B05"/>
    <w:rsid w:val="00822972"/>
    <w:rsid w:val="00822BD5"/>
    <w:rsid w:val="00823F00"/>
    <w:rsid w:val="0082449E"/>
    <w:rsid w:val="008250F3"/>
    <w:rsid w:val="00826373"/>
    <w:rsid w:val="00826E19"/>
    <w:rsid w:val="0082724F"/>
    <w:rsid w:val="008272E5"/>
    <w:rsid w:val="0082754D"/>
    <w:rsid w:val="008275DF"/>
    <w:rsid w:val="00827A56"/>
    <w:rsid w:val="0083076F"/>
    <w:rsid w:val="0083185A"/>
    <w:rsid w:val="008366E0"/>
    <w:rsid w:val="00836FBA"/>
    <w:rsid w:val="008374AE"/>
    <w:rsid w:val="008407F5"/>
    <w:rsid w:val="0084141C"/>
    <w:rsid w:val="00841BE3"/>
    <w:rsid w:val="00841C88"/>
    <w:rsid w:val="00842438"/>
    <w:rsid w:val="00843AE9"/>
    <w:rsid w:val="00843E88"/>
    <w:rsid w:val="0084542F"/>
    <w:rsid w:val="008455DF"/>
    <w:rsid w:val="00847F04"/>
    <w:rsid w:val="0085364F"/>
    <w:rsid w:val="0085470D"/>
    <w:rsid w:val="00854F43"/>
    <w:rsid w:val="00855C0E"/>
    <w:rsid w:val="008565B8"/>
    <w:rsid w:val="0086107A"/>
    <w:rsid w:val="008616AA"/>
    <w:rsid w:val="00862F2B"/>
    <w:rsid w:val="0086306B"/>
    <w:rsid w:val="008630BE"/>
    <w:rsid w:val="0086480F"/>
    <w:rsid w:val="008649B1"/>
    <w:rsid w:val="00865A66"/>
    <w:rsid w:val="0086741B"/>
    <w:rsid w:val="00867D82"/>
    <w:rsid w:val="0087030A"/>
    <w:rsid w:val="0087571C"/>
    <w:rsid w:val="008773B0"/>
    <w:rsid w:val="008779B9"/>
    <w:rsid w:val="00880250"/>
    <w:rsid w:val="00880CC2"/>
    <w:rsid w:val="00882AFC"/>
    <w:rsid w:val="00882B4C"/>
    <w:rsid w:val="00883D1C"/>
    <w:rsid w:val="00884663"/>
    <w:rsid w:val="0088487B"/>
    <w:rsid w:val="00884C87"/>
    <w:rsid w:val="00884CE3"/>
    <w:rsid w:val="008853C3"/>
    <w:rsid w:val="00885BED"/>
    <w:rsid w:val="008911C1"/>
    <w:rsid w:val="00891844"/>
    <w:rsid w:val="0089236B"/>
    <w:rsid w:val="00892D6A"/>
    <w:rsid w:val="008932B4"/>
    <w:rsid w:val="00893B1F"/>
    <w:rsid w:val="00893B2E"/>
    <w:rsid w:val="0089507E"/>
    <w:rsid w:val="0089629A"/>
    <w:rsid w:val="008968AE"/>
    <w:rsid w:val="00897310"/>
    <w:rsid w:val="00897942"/>
    <w:rsid w:val="008A283A"/>
    <w:rsid w:val="008A2E35"/>
    <w:rsid w:val="008A2EBE"/>
    <w:rsid w:val="008A3A00"/>
    <w:rsid w:val="008A5834"/>
    <w:rsid w:val="008A6358"/>
    <w:rsid w:val="008A655A"/>
    <w:rsid w:val="008A6E4A"/>
    <w:rsid w:val="008A7D7B"/>
    <w:rsid w:val="008B077C"/>
    <w:rsid w:val="008B1491"/>
    <w:rsid w:val="008B3B11"/>
    <w:rsid w:val="008B3BCD"/>
    <w:rsid w:val="008B4F31"/>
    <w:rsid w:val="008B5BD6"/>
    <w:rsid w:val="008B629D"/>
    <w:rsid w:val="008B6601"/>
    <w:rsid w:val="008B715E"/>
    <w:rsid w:val="008C055D"/>
    <w:rsid w:val="008C134B"/>
    <w:rsid w:val="008C2CA2"/>
    <w:rsid w:val="008C3FD3"/>
    <w:rsid w:val="008C5302"/>
    <w:rsid w:val="008C538A"/>
    <w:rsid w:val="008C550C"/>
    <w:rsid w:val="008C672B"/>
    <w:rsid w:val="008C6800"/>
    <w:rsid w:val="008C7111"/>
    <w:rsid w:val="008C7E66"/>
    <w:rsid w:val="008D0377"/>
    <w:rsid w:val="008D0EDF"/>
    <w:rsid w:val="008D1B7D"/>
    <w:rsid w:val="008D230C"/>
    <w:rsid w:val="008D2315"/>
    <w:rsid w:val="008D3C5C"/>
    <w:rsid w:val="008D5226"/>
    <w:rsid w:val="008D5454"/>
    <w:rsid w:val="008D69A2"/>
    <w:rsid w:val="008D73FB"/>
    <w:rsid w:val="008D7CE7"/>
    <w:rsid w:val="008E00C2"/>
    <w:rsid w:val="008E010B"/>
    <w:rsid w:val="008E232C"/>
    <w:rsid w:val="008E2B0A"/>
    <w:rsid w:val="008E2B3B"/>
    <w:rsid w:val="008E2B6A"/>
    <w:rsid w:val="008E2CB0"/>
    <w:rsid w:val="008E2FB2"/>
    <w:rsid w:val="008E5A85"/>
    <w:rsid w:val="008E5E1B"/>
    <w:rsid w:val="008E5E21"/>
    <w:rsid w:val="008E6148"/>
    <w:rsid w:val="008E7D87"/>
    <w:rsid w:val="008F0778"/>
    <w:rsid w:val="008F1105"/>
    <w:rsid w:val="008F21C5"/>
    <w:rsid w:val="008F24D3"/>
    <w:rsid w:val="008F40E9"/>
    <w:rsid w:val="008F4730"/>
    <w:rsid w:val="008F47C9"/>
    <w:rsid w:val="008F55E6"/>
    <w:rsid w:val="008F627E"/>
    <w:rsid w:val="00900BE1"/>
    <w:rsid w:val="00902A7E"/>
    <w:rsid w:val="009041F5"/>
    <w:rsid w:val="00906001"/>
    <w:rsid w:val="009060DB"/>
    <w:rsid w:val="009106D0"/>
    <w:rsid w:val="009109DD"/>
    <w:rsid w:val="00911C6B"/>
    <w:rsid w:val="00912C66"/>
    <w:rsid w:val="009132A9"/>
    <w:rsid w:val="009144F2"/>
    <w:rsid w:val="00915850"/>
    <w:rsid w:val="00915889"/>
    <w:rsid w:val="00917795"/>
    <w:rsid w:val="009203F3"/>
    <w:rsid w:val="009206A3"/>
    <w:rsid w:val="00923467"/>
    <w:rsid w:val="009234F7"/>
    <w:rsid w:val="0092709F"/>
    <w:rsid w:val="00930135"/>
    <w:rsid w:val="00930870"/>
    <w:rsid w:val="0093136D"/>
    <w:rsid w:val="009317D8"/>
    <w:rsid w:val="00931DFB"/>
    <w:rsid w:val="00933370"/>
    <w:rsid w:val="00934F1A"/>
    <w:rsid w:val="00936BA4"/>
    <w:rsid w:val="009372E7"/>
    <w:rsid w:val="009374D5"/>
    <w:rsid w:val="00937BED"/>
    <w:rsid w:val="00940634"/>
    <w:rsid w:val="009408BA"/>
    <w:rsid w:val="0094165E"/>
    <w:rsid w:val="0094178C"/>
    <w:rsid w:val="0094205D"/>
    <w:rsid w:val="0094213F"/>
    <w:rsid w:val="0094289B"/>
    <w:rsid w:val="00942AA2"/>
    <w:rsid w:val="00942FD0"/>
    <w:rsid w:val="009436F2"/>
    <w:rsid w:val="009455BF"/>
    <w:rsid w:val="009457FD"/>
    <w:rsid w:val="00945E63"/>
    <w:rsid w:val="00945FD5"/>
    <w:rsid w:val="0095006B"/>
    <w:rsid w:val="00952B49"/>
    <w:rsid w:val="009530CD"/>
    <w:rsid w:val="009533FB"/>
    <w:rsid w:val="00953404"/>
    <w:rsid w:val="00953816"/>
    <w:rsid w:val="00953EA2"/>
    <w:rsid w:val="009540BB"/>
    <w:rsid w:val="00954929"/>
    <w:rsid w:val="00954FFB"/>
    <w:rsid w:val="00955C95"/>
    <w:rsid w:val="009563E7"/>
    <w:rsid w:val="00956907"/>
    <w:rsid w:val="0095704E"/>
    <w:rsid w:val="00957F79"/>
    <w:rsid w:val="00960229"/>
    <w:rsid w:val="00960893"/>
    <w:rsid w:val="00960AD2"/>
    <w:rsid w:val="00960EE5"/>
    <w:rsid w:val="009612DF"/>
    <w:rsid w:val="009633BD"/>
    <w:rsid w:val="00965D98"/>
    <w:rsid w:val="009679BD"/>
    <w:rsid w:val="00967DF9"/>
    <w:rsid w:val="009708C9"/>
    <w:rsid w:val="00970B7F"/>
    <w:rsid w:val="00970D19"/>
    <w:rsid w:val="009710BF"/>
    <w:rsid w:val="009723ED"/>
    <w:rsid w:val="00973009"/>
    <w:rsid w:val="009731B3"/>
    <w:rsid w:val="00973C2E"/>
    <w:rsid w:val="00974A5C"/>
    <w:rsid w:val="0097575A"/>
    <w:rsid w:val="00975E0A"/>
    <w:rsid w:val="00976AB8"/>
    <w:rsid w:val="00977196"/>
    <w:rsid w:val="00981162"/>
    <w:rsid w:val="0098124A"/>
    <w:rsid w:val="009833E8"/>
    <w:rsid w:val="009839F3"/>
    <w:rsid w:val="009850F7"/>
    <w:rsid w:val="009879D5"/>
    <w:rsid w:val="00987DE2"/>
    <w:rsid w:val="00992142"/>
    <w:rsid w:val="00992427"/>
    <w:rsid w:val="00992F04"/>
    <w:rsid w:val="00996922"/>
    <w:rsid w:val="00997536"/>
    <w:rsid w:val="009979DF"/>
    <w:rsid w:val="009A0578"/>
    <w:rsid w:val="009A0C4A"/>
    <w:rsid w:val="009A0DD3"/>
    <w:rsid w:val="009A1DCE"/>
    <w:rsid w:val="009A2CD9"/>
    <w:rsid w:val="009A3558"/>
    <w:rsid w:val="009A4B73"/>
    <w:rsid w:val="009A4F6E"/>
    <w:rsid w:val="009A5513"/>
    <w:rsid w:val="009A58B0"/>
    <w:rsid w:val="009A6C2D"/>
    <w:rsid w:val="009A6E60"/>
    <w:rsid w:val="009B00D8"/>
    <w:rsid w:val="009B06AA"/>
    <w:rsid w:val="009B0863"/>
    <w:rsid w:val="009B0A15"/>
    <w:rsid w:val="009B14A3"/>
    <w:rsid w:val="009B2842"/>
    <w:rsid w:val="009B314A"/>
    <w:rsid w:val="009B41CA"/>
    <w:rsid w:val="009B4586"/>
    <w:rsid w:val="009B4B8C"/>
    <w:rsid w:val="009B517C"/>
    <w:rsid w:val="009B5CC0"/>
    <w:rsid w:val="009B736F"/>
    <w:rsid w:val="009B7FE6"/>
    <w:rsid w:val="009C054D"/>
    <w:rsid w:val="009C212B"/>
    <w:rsid w:val="009C25C7"/>
    <w:rsid w:val="009C4764"/>
    <w:rsid w:val="009C6717"/>
    <w:rsid w:val="009C6C91"/>
    <w:rsid w:val="009D13B9"/>
    <w:rsid w:val="009D17E3"/>
    <w:rsid w:val="009D1B70"/>
    <w:rsid w:val="009D1E40"/>
    <w:rsid w:val="009D2085"/>
    <w:rsid w:val="009D2A8A"/>
    <w:rsid w:val="009D37C4"/>
    <w:rsid w:val="009D3A5E"/>
    <w:rsid w:val="009D3BA4"/>
    <w:rsid w:val="009D5299"/>
    <w:rsid w:val="009D5658"/>
    <w:rsid w:val="009D5E1E"/>
    <w:rsid w:val="009D6791"/>
    <w:rsid w:val="009D7618"/>
    <w:rsid w:val="009D7CD7"/>
    <w:rsid w:val="009E053A"/>
    <w:rsid w:val="009E0571"/>
    <w:rsid w:val="009E1129"/>
    <w:rsid w:val="009E1FBE"/>
    <w:rsid w:val="009E3980"/>
    <w:rsid w:val="009E6B0C"/>
    <w:rsid w:val="009E7E25"/>
    <w:rsid w:val="009F02A0"/>
    <w:rsid w:val="009F09D5"/>
    <w:rsid w:val="009F0D15"/>
    <w:rsid w:val="009F0EE7"/>
    <w:rsid w:val="009F1617"/>
    <w:rsid w:val="009F1DC4"/>
    <w:rsid w:val="009F27EB"/>
    <w:rsid w:val="009F2977"/>
    <w:rsid w:val="009F2A41"/>
    <w:rsid w:val="009F41EF"/>
    <w:rsid w:val="009F63BB"/>
    <w:rsid w:val="009F6DD5"/>
    <w:rsid w:val="009F721B"/>
    <w:rsid w:val="00A008A8"/>
    <w:rsid w:val="00A01D2F"/>
    <w:rsid w:val="00A01E16"/>
    <w:rsid w:val="00A032D3"/>
    <w:rsid w:val="00A048FC"/>
    <w:rsid w:val="00A05A5A"/>
    <w:rsid w:val="00A064D5"/>
    <w:rsid w:val="00A0670B"/>
    <w:rsid w:val="00A06BD0"/>
    <w:rsid w:val="00A07580"/>
    <w:rsid w:val="00A11E6E"/>
    <w:rsid w:val="00A12315"/>
    <w:rsid w:val="00A1244A"/>
    <w:rsid w:val="00A1278C"/>
    <w:rsid w:val="00A12FDB"/>
    <w:rsid w:val="00A134B2"/>
    <w:rsid w:val="00A13F7F"/>
    <w:rsid w:val="00A1506B"/>
    <w:rsid w:val="00A15634"/>
    <w:rsid w:val="00A173B4"/>
    <w:rsid w:val="00A1757B"/>
    <w:rsid w:val="00A17661"/>
    <w:rsid w:val="00A177E0"/>
    <w:rsid w:val="00A2011B"/>
    <w:rsid w:val="00A217F4"/>
    <w:rsid w:val="00A229E3"/>
    <w:rsid w:val="00A22D9C"/>
    <w:rsid w:val="00A231A3"/>
    <w:rsid w:val="00A23D04"/>
    <w:rsid w:val="00A2499E"/>
    <w:rsid w:val="00A25494"/>
    <w:rsid w:val="00A2768B"/>
    <w:rsid w:val="00A27A4E"/>
    <w:rsid w:val="00A30DD9"/>
    <w:rsid w:val="00A3295D"/>
    <w:rsid w:val="00A3347F"/>
    <w:rsid w:val="00A33CF2"/>
    <w:rsid w:val="00A345FB"/>
    <w:rsid w:val="00A3488A"/>
    <w:rsid w:val="00A35090"/>
    <w:rsid w:val="00A35148"/>
    <w:rsid w:val="00A35868"/>
    <w:rsid w:val="00A35B2A"/>
    <w:rsid w:val="00A36ADA"/>
    <w:rsid w:val="00A37019"/>
    <w:rsid w:val="00A42585"/>
    <w:rsid w:val="00A43B76"/>
    <w:rsid w:val="00A4411F"/>
    <w:rsid w:val="00A44330"/>
    <w:rsid w:val="00A4470A"/>
    <w:rsid w:val="00A4471F"/>
    <w:rsid w:val="00A44F02"/>
    <w:rsid w:val="00A459DC"/>
    <w:rsid w:val="00A45AAA"/>
    <w:rsid w:val="00A46918"/>
    <w:rsid w:val="00A469DE"/>
    <w:rsid w:val="00A46C34"/>
    <w:rsid w:val="00A47AA9"/>
    <w:rsid w:val="00A5066D"/>
    <w:rsid w:val="00A50870"/>
    <w:rsid w:val="00A50B25"/>
    <w:rsid w:val="00A5308D"/>
    <w:rsid w:val="00A5356E"/>
    <w:rsid w:val="00A54B46"/>
    <w:rsid w:val="00A54CB7"/>
    <w:rsid w:val="00A565CA"/>
    <w:rsid w:val="00A5684D"/>
    <w:rsid w:val="00A56EAC"/>
    <w:rsid w:val="00A579DB"/>
    <w:rsid w:val="00A6035B"/>
    <w:rsid w:val="00A61946"/>
    <w:rsid w:val="00A62973"/>
    <w:rsid w:val="00A62C75"/>
    <w:rsid w:val="00A62F80"/>
    <w:rsid w:val="00A63E97"/>
    <w:rsid w:val="00A6412F"/>
    <w:rsid w:val="00A64611"/>
    <w:rsid w:val="00A646E9"/>
    <w:rsid w:val="00A64B83"/>
    <w:rsid w:val="00A656A3"/>
    <w:rsid w:val="00A65A6B"/>
    <w:rsid w:val="00A65E41"/>
    <w:rsid w:val="00A71B63"/>
    <w:rsid w:val="00A72BCC"/>
    <w:rsid w:val="00A72DD1"/>
    <w:rsid w:val="00A734B1"/>
    <w:rsid w:val="00A7379F"/>
    <w:rsid w:val="00A743E0"/>
    <w:rsid w:val="00A750C6"/>
    <w:rsid w:val="00A7583E"/>
    <w:rsid w:val="00A76359"/>
    <w:rsid w:val="00A76816"/>
    <w:rsid w:val="00A77700"/>
    <w:rsid w:val="00A7794F"/>
    <w:rsid w:val="00A80CC3"/>
    <w:rsid w:val="00A816ED"/>
    <w:rsid w:val="00A8351E"/>
    <w:rsid w:val="00A84441"/>
    <w:rsid w:val="00A845A3"/>
    <w:rsid w:val="00A85526"/>
    <w:rsid w:val="00A86B37"/>
    <w:rsid w:val="00A86D9C"/>
    <w:rsid w:val="00A86FFB"/>
    <w:rsid w:val="00A879DC"/>
    <w:rsid w:val="00A9052E"/>
    <w:rsid w:val="00A9182B"/>
    <w:rsid w:val="00A933C7"/>
    <w:rsid w:val="00A93443"/>
    <w:rsid w:val="00A938E3"/>
    <w:rsid w:val="00A9487B"/>
    <w:rsid w:val="00A94A48"/>
    <w:rsid w:val="00A9591E"/>
    <w:rsid w:val="00A95A54"/>
    <w:rsid w:val="00A962DF"/>
    <w:rsid w:val="00A975BA"/>
    <w:rsid w:val="00A97AAE"/>
    <w:rsid w:val="00AA068B"/>
    <w:rsid w:val="00AA0DE8"/>
    <w:rsid w:val="00AA11A0"/>
    <w:rsid w:val="00AA1835"/>
    <w:rsid w:val="00AA2C84"/>
    <w:rsid w:val="00AA45C9"/>
    <w:rsid w:val="00AA462C"/>
    <w:rsid w:val="00AA60D5"/>
    <w:rsid w:val="00AA6661"/>
    <w:rsid w:val="00AA6FD4"/>
    <w:rsid w:val="00AA7CE5"/>
    <w:rsid w:val="00AB01EF"/>
    <w:rsid w:val="00AB0F30"/>
    <w:rsid w:val="00AB210B"/>
    <w:rsid w:val="00AB2948"/>
    <w:rsid w:val="00AB2D98"/>
    <w:rsid w:val="00AB36C0"/>
    <w:rsid w:val="00AB44D3"/>
    <w:rsid w:val="00AB4AC3"/>
    <w:rsid w:val="00AB4F3C"/>
    <w:rsid w:val="00AB522D"/>
    <w:rsid w:val="00AB689E"/>
    <w:rsid w:val="00AB6D58"/>
    <w:rsid w:val="00AB6F05"/>
    <w:rsid w:val="00AB7120"/>
    <w:rsid w:val="00AC3A40"/>
    <w:rsid w:val="00AC51D1"/>
    <w:rsid w:val="00AC51F1"/>
    <w:rsid w:val="00AC55E0"/>
    <w:rsid w:val="00AC5BC5"/>
    <w:rsid w:val="00AC631D"/>
    <w:rsid w:val="00AC6704"/>
    <w:rsid w:val="00AC674D"/>
    <w:rsid w:val="00AD0C8B"/>
    <w:rsid w:val="00AD1A00"/>
    <w:rsid w:val="00AD1AFA"/>
    <w:rsid w:val="00AD1B0F"/>
    <w:rsid w:val="00AD1EEE"/>
    <w:rsid w:val="00AD20C1"/>
    <w:rsid w:val="00AD257A"/>
    <w:rsid w:val="00AD28B8"/>
    <w:rsid w:val="00AD3CFA"/>
    <w:rsid w:val="00AD40F5"/>
    <w:rsid w:val="00AD44EC"/>
    <w:rsid w:val="00AD4570"/>
    <w:rsid w:val="00AD4D34"/>
    <w:rsid w:val="00AD5267"/>
    <w:rsid w:val="00AD5A91"/>
    <w:rsid w:val="00AD703B"/>
    <w:rsid w:val="00AD73A1"/>
    <w:rsid w:val="00AD7B55"/>
    <w:rsid w:val="00AE0512"/>
    <w:rsid w:val="00AE0F3C"/>
    <w:rsid w:val="00AE2746"/>
    <w:rsid w:val="00AE2C90"/>
    <w:rsid w:val="00AE48A1"/>
    <w:rsid w:val="00AE4ECA"/>
    <w:rsid w:val="00AE6658"/>
    <w:rsid w:val="00AF071A"/>
    <w:rsid w:val="00AF0C6F"/>
    <w:rsid w:val="00AF1AB2"/>
    <w:rsid w:val="00AF2303"/>
    <w:rsid w:val="00AF2E75"/>
    <w:rsid w:val="00AF3065"/>
    <w:rsid w:val="00AF40C6"/>
    <w:rsid w:val="00B000D0"/>
    <w:rsid w:val="00B0030E"/>
    <w:rsid w:val="00B00599"/>
    <w:rsid w:val="00B007DB"/>
    <w:rsid w:val="00B029B5"/>
    <w:rsid w:val="00B03CEC"/>
    <w:rsid w:val="00B03CFD"/>
    <w:rsid w:val="00B03EF6"/>
    <w:rsid w:val="00B05D01"/>
    <w:rsid w:val="00B07AD1"/>
    <w:rsid w:val="00B106EA"/>
    <w:rsid w:val="00B10C5D"/>
    <w:rsid w:val="00B10EA2"/>
    <w:rsid w:val="00B1183C"/>
    <w:rsid w:val="00B11D2E"/>
    <w:rsid w:val="00B12537"/>
    <w:rsid w:val="00B14471"/>
    <w:rsid w:val="00B154C2"/>
    <w:rsid w:val="00B15551"/>
    <w:rsid w:val="00B15E3A"/>
    <w:rsid w:val="00B15F47"/>
    <w:rsid w:val="00B15F4C"/>
    <w:rsid w:val="00B16E3D"/>
    <w:rsid w:val="00B17358"/>
    <w:rsid w:val="00B17395"/>
    <w:rsid w:val="00B17A74"/>
    <w:rsid w:val="00B203C4"/>
    <w:rsid w:val="00B20987"/>
    <w:rsid w:val="00B21A03"/>
    <w:rsid w:val="00B21ED4"/>
    <w:rsid w:val="00B229D4"/>
    <w:rsid w:val="00B23947"/>
    <w:rsid w:val="00B242DF"/>
    <w:rsid w:val="00B25391"/>
    <w:rsid w:val="00B26576"/>
    <w:rsid w:val="00B271EF"/>
    <w:rsid w:val="00B27E35"/>
    <w:rsid w:val="00B30456"/>
    <w:rsid w:val="00B312E4"/>
    <w:rsid w:val="00B31F99"/>
    <w:rsid w:val="00B32A48"/>
    <w:rsid w:val="00B32E39"/>
    <w:rsid w:val="00B34AA4"/>
    <w:rsid w:val="00B34AF2"/>
    <w:rsid w:val="00B3503C"/>
    <w:rsid w:val="00B3530A"/>
    <w:rsid w:val="00B3561D"/>
    <w:rsid w:val="00B3774A"/>
    <w:rsid w:val="00B4073D"/>
    <w:rsid w:val="00B40930"/>
    <w:rsid w:val="00B4155A"/>
    <w:rsid w:val="00B41786"/>
    <w:rsid w:val="00B42231"/>
    <w:rsid w:val="00B42F87"/>
    <w:rsid w:val="00B450CF"/>
    <w:rsid w:val="00B4624E"/>
    <w:rsid w:val="00B46ECD"/>
    <w:rsid w:val="00B47B0C"/>
    <w:rsid w:val="00B505F2"/>
    <w:rsid w:val="00B514B1"/>
    <w:rsid w:val="00B52405"/>
    <w:rsid w:val="00B52983"/>
    <w:rsid w:val="00B53870"/>
    <w:rsid w:val="00B540DA"/>
    <w:rsid w:val="00B54ABE"/>
    <w:rsid w:val="00B55CA6"/>
    <w:rsid w:val="00B55E3B"/>
    <w:rsid w:val="00B569A0"/>
    <w:rsid w:val="00B617D8"/>
    <w:rsid w:val="00B625A4"/>
    <w:rsid w:val="00B63C95"/>
    <w:rsid w:val="00B63D3D"/>
    <w:rsid w:val="00B65008"/>
    <w:rsid w:val="00B652F6"/>
    <w:rsid w:val="00B66491"/>
    <w:rsid w:val="00B66E89"/>
    <w:rsid w:val="00B70AD7"/>
    <w:rsid w:val="00B71972"/>
    <w:rsid w:val="00B71EF3"/>
    <w:rsid w:val="00B724D9"/>
    <w:rsid w:val="00B72599"/>
    <w:rsid w:val="00B7341E"/>
    <w:rsid w:val="00B738CC"/>
    <w:rsid w:val="00B73E77"/>
    <w:rsid w:val="00B7671D"/>
    <w:rsid w:val="00B80D9D"/>
    <w:rsid w:val="00B80F1C"/>
    <w:rsid w:val="00B823D5"/>
    <w:rsid w:val="00B84643"/>
    <w:rsid w:val="00B84902"/>
    <w:rsid w:val="00B84DA4"/>
    <w:rsid w:val="00B85B9F"/>
    <w:rsid w:val="00B86231"/>
    <w:rsid w:val="00B86352"/>
    <w:rsid w:val="00B869BF"/>
    <w:rsid w:val="00B87683"/>
    <w:rsid w:val="00B877EF"/>
    <w:rsid w:val="00B87A17"/>
    <w:rsid w:val="00B87F7F"/>
    <w:rsid w:val="00B90F9F"/>
    <w:rsid w:val="00B93087"/>
    <w:rsid w:val="00B9378B"/>
    <w:rsid w:val="00B939A9"/>
    <w:rsid w:val="00B93BE5"/>
    <w:rsid w:val="00B93F7B"/>
    <w:rsid w:val="00B94685"/>
    <w:rsid w:val="00B9469A"/>
    <w:rsid w:val="00B948C5"/>
    <w:rsid w:val="00B94923"/>
    <w:rsid w:val="00B95250"/>
    <w:rsid w:val="00B9653F"/>
    <w:rsid w:val="00B96616"/>
    <w:rsid w:val="00BA1B12"/>
    <w:rsid w:val="00BA1C2D"/>
    <w:rsid w:val="00BA2397"/>
    <w:rsid w:val="00BA3396"/>
    <w:rsid w:val="00BA479C"/>
    <w:rsid w:val="00BA4F15"/>
    <w:rsid w:val="00BA5A54"/>
    <w:rsid w:val="00BA6599"/>
    <w:rsid w:val="00BA6842"/>
    <w:rsid w:val="00BA7D23"/>
    <w:rsid w:val="00BA7F4C"/>
    <w:rsid w:val="00BB0915"/>
    <w:rsid w:val="00BB12E5"/>
    <w:rsid w:val="00BB14A9"/>
    <w:rsid w:val="00BB19ED"/>
    <w:rsid w:val="00BB1A31"/>
    <w:rsid w:val="00BB2B6B"/>
    <w:rsid w:val="00BB2B72"/>
    <w:rsid w:val="00BB2F01"/>
    <w:rsid w:val="00BB6396"/>
    <w:rsid w:val="00BB63E1"/>
    <w:rsid w:val="00BB648B"/>
    <w:rsid w:val="00BC0C7D"/>
    <w:rsid w:val="00BC3D51"/>
    <w:rsid w:val="00BC4611"/>
    <w:rsid w:val="00BC4EB7"/>
    <w:rsid w:val="00BC570C"/>
    <w:rsid w:val="00BC5A20"/>
    <w:rsid w:val="00BD139F"/>
    <w:rsid w:val="00BD13C6"/>
    <w:rsid w:val="00BD1561"/>
    <w:rsid w:val="00BD17B7"/>
    <w:rsid w:val="00BD35B3"/>
    <w:rsid w:val="00BD4862"/>
    <w:rsid w:val="00BD48A2"/>
    <w:rsid w:val="00BD4EE7"/>
    <w:rsid w:val="00BD500E"/>
    <w:rsid w:val="00BD51BB"/>
    <w:rsid w:val="00BD5349"/>
    <w:rsid w:val="00BD637E"/>
    <w:rsid w:val="00BD638C"/>
    <w:rsid w:val="00BD717D"/>
    <w:rsid w:val="00BE08B4"/>
    <w:rsid w:val="00BE0979"/>
    <w:rsid w:val="00BE09C6"/>
    <w:rsid w:val="00BE0BFF"/>
    <w:rsid w:val="00BE0FDA"/>
    <w:rsid w:val="00BE2624"/>
    <w:rsid w:val="00BE2C33"/>
    <w:rsid w:val="00BE34F3"/>
    <w:rsid w:val="00BE4A1C"/>
    <w:rsid w:val="00BE5BFB"/>
    <w:rsid w:val="00BE65D1"/>
    <w:rsid w:val="00BF0423"/>
    <w:rsid w:val="00BF0F2A"/>
    <w:rsid w:val="00BF1569"/>
    <w:rsid w:val="00BF158A"/>
    <w:rsid w:val="00BF1834"/>
    <w:rsid w:val="00BF27CC"/>
    <w:rsid w:val="00BF2DE2"/>
    <w:rsid w:val="00BF30E0"/>
    <w:rsid w:val="00BF320F"/>
    <w:rsid w:val="00BF3C98"/>
    <w:rsid w:val="00BF5CC2"/>
    <w:rsid w:val="00BF6FFA"/>
    <w:rsid w:val="00C02BEF"/>
    <w:rsid w:val="00C03329"/>
    <w:rsid w:val="00C048D0"/>
    <w:rsid w:val="00C05D48"/>
    <w:rsid w:val="00C06FC5"/>
    <w:rsid w:val="00C0737D"/>
    <w:rsid w:val="00C07FDD"/>
    <w:rsid w:val="00C10091"/>
    <w:rsid w:val="00C103AA"/>
    <w:rsid w:val="00C11035"/>
    <w:rsid w:val="00C125D3"/>
    <w:rsid w:val="00C1398E"/>
    <w:rsid w:val="00C13A33"/>
    <w:rsid w:val="00C1434F"/>
    <w:rsid w:val="00C144BE"/>
    <w:rsid w:val="00C15649"/>
    <w:rsid w:val="00C15F2A"/>
    <w:rsid w:val="00C1711A"/>
    <w:rsid w:val="00C17769"/>
    <w:rsid w:val="00C20155"/>
    <w:rsid w:val="00C23068"/>
    <w:rsid w:val="00C2348D"/>
    <w:rsid w:val="00C242CB"/>
    <w:rsid w:val="00C2455B"/>
    <w:rsid w:val="00C251E0"/>
    <w:rsid w:val="00C30404"/>
    <w:rsid w:val="00C30471"/>
    <w:rsid w:val="00C30EAD"/>
    <w:rsid w:val="00C3137F"/>
    <w:rsid w:val="00C328BA"/>
    <w:rsid w:val="00C33313"/>
    <w:rsid w:val="00C339C9"/>
    <w:rsid w:val="00C3414E"/>
    <w:rsid w:val="00C3475C"/>
    <w:rsid w:val="00C373AE"/>
    <w:rsid w:val="00C40929"/>
    <w:rsid w:val="00C40D33"/>
    <w:rsid w:val="00C4169F"/>
    <w:rsid w:val="00C418CB"/>
    <w:rsid w:val="00C42334"/>
    <w:rsid w:val="00C42BA1"/>
    <w:rsid w:val="00C44423"/>
    <w:rsid w:val="00C44931"/>
    <w:rsid w:val="00C45811"/>
    <w:rsid w:val="00C45A36"/>
    <w:rsid w:val="00C45C1E"/>
    <w:rsid w:val="00C461FB"/>
    <w:rsid w:val="00C46A4C"/>
    <w:rsid w:val="00C4733D"/>
    <w:rsid w:val="00C47930"/>
    <w:rsid w:val="00C4798A"/>
    <w:rsid w:val="00C500BB"/>
    <w:rsid w:val="00C5056D"/>
    <w:rsid w:val="00C5263E"/>
    <w:rsid w:val="00C5537C"/>
    <w:rsid w:val="00C55B1F"/>
    <w:rsid w:val="00C60D23"/>
    <w:rsid w:val="00C61AB9"/>
    <w:rsid w:val="00C61BBB"/>
    <w:rsid w:val="00C62282"/>
    <w:rsid w:val="00C634F2"/>
    <w:rsid w:val="00C63F7B"/>
    <w:rsid w:val="00C6448A"/>
    <w:rsid w:val="00C646F3"/>
    <w:rsid w:val="00C65229"/>
    <w:rsid w:val="00C65384"/>
    <w:rsid w:val="00C662A8"/>
    <w:rsid w:val="00C66605"/>
    <w:rsid w:val="00C67A04"/>
    <w:rsid w:val="00C70AA6"/>
    <w:rsid w:val="00C71629"/>
    <w:rsid w:val="00C718C9"/>
    <w:rsid w:val="00C719D7"/>
    <w:rsid w:val="00C71C46"/>
    <w:rsid w:val="00C71EC2"/>
    <w:rsid w:val="00C7240E"/>
    <w:rsid w:val="00C73B7A"/>
    <w:rsid w:val="00C773B6"/>
    <w:rsid w:val="00C7798A"/>
    <w:rsid w:val="00C77CDD"/>
    <w:rsid w:val="00C801AA"/>
    <w:rsid w:val="00C8058E"/>
    <w:rsid w:val="00C81C68"/>
    <w:rsid w:val="00C82476"/>
    <w:rsid w:val="00C83513"/>
    <w:rsid w:val="00C837DC"/>
    <w:rsid w:val="00C83B2E"/>
    <w:rsid w:val="00C84049"/>
    <w:rsid w:val="00C85439"/>
    <w:rsid w:val="00C85E36"/>
    <w:rsid w:val="00C87460"/>
    <w:rsid w:val="00C91A4D"/>
    <w:rsid w:val="00C92070"/>
    <w:rsid w:val="00C946AC"/>
    <w:rsid w:val="00C94CDF"/>
    <w:rsid w:val="00C94FED"/>
    <w:rsid w:val="00C96635"/>
    <w:rsid w:val="00CA0CFD"/>
    <w:rsid w:val="00CA1332"/>
    <w:rsid w:val="00CA1F5D"/>
    <w:rsid w:val="00CA393F"/>
    <w:rsid w:val="00CA39C8"/>
    <w:rsid w:val="00CA3C72"/>
    <w:rsid w:val="00CA5FB2"/>
    <w:rsid w:val="00CA646C"/>
    <w:rsid w:val="00CA742C"/>
    <w:rsid w:val="00CA78ED"/>
    <w:rsid w:val="00CB3699"/>
    <w:rsid w:val="00CB4762"/>
    <w:rsid w:val="00CB4A9A"/>
    <w:rsid w:val="00CB52C1"/>
    <w:rsid w:val="00CB5872"/>
    <w:rsid w:val="00CB768C"/>
    <w:rsid w:val="00CB7F4B"/>
    <w:rsid w:val="00CC1BCC"/>
    <w:rsid w:val="00CC1D4A"/>
    <w:rsid w:val="00CC1E90"/>
    <w:rsid w:val="00CC2E70"/>
    <w:rsid w:val="00CC4869"/>
    <w:rsid w:val="00CC4E1D"/>
    <w:rsid w:val="00CC7501"/>
    <w:rsid w:val="00CC760E"/>
    <w:rsid w:val="00CC78F1"/>
    <w:rsid w:val="00CD0444"/>
    <w:rsid w:val="00CD22D4"/>
    <w:rsid w:val="00CD2339"/>
    <w:rsid w:val="00CD27CB"/>
    <w:rsid w:val="00CD2A9C"/>
    <w:rsid w:val="00CD41D7"/>
    <w:rsid w:val="00CD48B5"/>
    <w:rsid w:val="00CD51BF"/>
    <w:rsid w:val="00CD5D5E"/>
    <w:rsid w:val="00CD61C4"/>
    <w:rsid w:val="00CD7B85"/>
    <w:rsid w:val="00CE0305"/>
    <w:rsid w:val="00CE1A7B"/>
    <w:rsid w:val="00CE2666"/>
    <w:rsid w:val="00CE2A6C"/>
    <w:rsid w:val="00CE4318"/>
    <w:rsid w:val="00CE4AC4"/>
    <w:rsid w:val="00CE50B0"/>
    <w:rsid w:val="00CE5646"/>
    <w:rsid w:val="00CE642D"/>
    <w:rsid w:val="00CF03D5"/>
    <w:rsid w:val="00CF0CA3"/>
    <w:rsid w:val="00CF2206"/>
    <w:rsid w:val="00CF2259"/>
    <w:rsid w:val="00CF2544"/>
    <w:rsid w:val="00CF2B5A"/>
    <w:rsid w:val="00CF2B7D"/>
    <w:rsid w:val="00CF2F9D"/>
    <w:rsid w:val="00CF3179"/>
    <w:rsid w:val="00CF3690"/>
    <w:rsid w:val="00CF3BCD"/>
    <w:rsid w:val="00CF3ED9"/>
    <w:rsid w:val="00CF405F"/>
    <w:rsid w:val="00CF43D3"/>
    <w:rsid w:val="00CF4613"/>
    <w:rsid w:val="00CF6A64"/>
    <w:rsid w:val="00CF76A0"/>
    <w:rsid w:val="00CF7761"/>
    <w:rsid w:val="00D00866"/>
    <w:rsid w:val="00D00893"/>
    <w:rsid w:val="00D00B84"/>
    <w:rsid w:val="00D00E5C"/>
    <w:rsid w:val="00D0102A"/>
    <w:rsid w:val="00D011F0"/>
    <w:rsid w:val="00D0153E"/>
    <w:rsid w:val="00D01FE0"/>
    <w:rsid w:val="00D027B1"/>
    <w:rsid w:val="00D02A25"/>
    <w:rsid w:val="00D02B6D"/>
    <w:rsid w:val="00D0300E"/>
    <w:rsid w:val="00D04C11"/>
    <w:rsid w:val="00D06483"/>
    <w:rsid w:val="00D06857"/>
    <w:rsid w:val="00D071B2"/>
    <w:rsid w:val="00D078D8"/>
    <w:rsid w:val="00D100A2"/>
    <w:rsid w:val="00D10273"/>
    <w:rsid w:val="00D1053F"/>
    <w:rsid w:val="00D10B8D"/>
    <w:rsid w:val="00D110E2"/>
    <w:rsid w:val="00D11736"/>
    <w:rsid w:val="00D11DC8"/>
    <w:rsid w:val="00D12412"/>
    <w:rsid w:val="00D13D44"/>
    <w:rsid w:val="00D14118"/>
    <w:rsid w:val="00D1430B"/>
    <w:rsid w:val="00D14B38"/>
    <w:rsid w:val="00D14CB4"/>
    <w:rsid w:val="00D160F5"/>
    <w:rsid w:val="00D17834"/>
    <w:rsid w:val="00D17AE1"/>
    <w:rsid w:val="00D17F0F"/>
    <w:rsid w:val="00D17FB1"/>
    <w:rsid w:val="00D20637"/>
    <w:rsid w:val="00D20B91"/>
    <w:rsid w:val="00D21445"/>
    <w:rsid w:val="00D21B7D"/>
    <w:rsid w:val="00D22E09"/>
    <w:rsid w:val="00D23A06"/>
    <w:rsid w:val="00D24AE6"/>
    <w:rsid w:val="00D24B83"/>
    <w:rsid w:val="00D24C63"/>
    <w:rsid w:val="00D30253"/>
    <w:rsid w:val="00D3109F"/>
    <w:rsid w:val="00D317E9"/>
    <w:rsid w:val="00D31AC2"/>
    <w:rsid w:val="00D322A8"/>
    <w:rsid w:val="00D323E4"/>
    <w:rsid w:val="00D33063"/>
    <w:rsid w:val="00D3314A"/>
    <w:rsid w:val="00D346CC"/>
    <w:rsid w:val="00D34E17"/>
    <w:rsid w:val="00D37E6B"/>
    <w:rsid w:val="00D4011B"/>
    <w:rsid w:val="00D40D0F"/>
    <w:rsid w:val="00D40D90"/>
    <w:rsid w:val="00D41562"/>
    <w:rsid w:val="00D41D04"/>
    <w:rsid w:val="00D41F3B"/>
    <w:rsid w:val="00D43C05"/>
    <w:rsid w:val="00D45530"/>
    <w:rsid w:val="00D47213"/>
    <w:rsid w:val="00D47417"/>
    <w:rsid w:val="00D47E25"/>
    <w:rsid w:val="00D509D9"/>
    <w:rsid w:val="00D5151F"/>
    <w:rsid w:val="00D51D4D"/>
    <w:rsid w:val="00D526DD"/>
    <w:rsid w:val="00D52B9E"/>
    <w:rsid w:val="00D53999"/>
    <w:rsid w:val="00D53DDA"/>
    <w:rsid w:val="00D54160"/>
    <w:rsid w:val="00D5442E"/>
    <w:rsid w:val="00D55F8E"/>
    <w:rsid w:val="00D56199"/>
    <w:rsid w:val="00D60504"/>
    <w:rsid w:val="00D6151A"/>
    <w:rsid w:val="00D6198E"/>
    <w:rsid w:val="00D62DEF"/>
    <w:rsid w:val="00D634EB"/>
    <w:rsid w:val="00D6389F"/>
    <w:rsid w:val="00D64C04"/>
    <w:rsid w:val="00D64FC1"/>
    <w:rsid w:val="00D656E2"/>
    <w:rsid w:val="00D656EC"/>
    <w:rsid w:val="00D65975"/>
    <w:rsid w:val="00D67427"/>
    <w:rsid w:val="00D67A95"/>
    <w:rsid w:val="00D67B5E"/>
    <w:rsid w:val="00D72412"/>
    <w:rsid w:val="00D72747"/>
    <w:rsid w:val="00D72A9B"/>
    <w:rsid w:val="00D72CAC"/>
    <w:rsid w:val="00D73250"/>
    <w:rsid w:val="00D7392E"/>
    <w:rsid w:val="00D73ADE"/>
    <w:rsid w:val="00D73E3A"/>
    <w:rsid w:val="00D7511A"/>
    <w:rsid w:val="00D75B4D"/>
    <w:rsid w:val="00D75DCB"/>
    <w:rsid w:val="00D77855"/>
    <w:rsid w:val="00D80076"/>
    <w:rsid w:val="00D804D5"/>
    <w:rsid w:val="00D80D9F"/>
    <w:rsid w:val="00D815DE"/>
    <w:rsid w:val="00D8218E"/>
    <w:rsid w:val="00D827BF"/>
    <w:rsid w:val="00D8349C"/>
    <w:rsid w:val="00D8422F"/>
    <w:rsid w:val="00D849F8"/>
    <w:rsid w:val="00D85A5F"/>
    <w:rsid w:val="00D868BD"/>
    <w:rsid w:val="00D86E3B"/>
    <w:rsid w:val="00D86F33"/>
    <w:rsid w:val="00D878C7"/>
    <w:rsid w:val="00D87FC3"/>
    <w:rsid w:val="00D900C9"/>
    <w:rsid w:val="00D9043F"/>
    <w:rsid w:val="00D9056D"/>
    <w:rsid w:val="00D91D06"/>
    <w:rsid w:val="00D92363"/>
    <w:rsid w:val="00D925C9"/>
    <w:rsid w:val="00D93331"/>
    <w:rsid w:val="00D9336F"/>
    <w:rsid w:val="00D93713"/>
    <w:rsid w:val="00D940EC"/>
    <w:rsid w:val="00D94684"/>
    <w:rsid w:val="00D95D9F"/>
    <w:rsid w:val="00D96452"/>
    <w:rsid w:val="00D9658F"/>
    <w:rsid w:val="00D96E02"/>
    <w:rsid w:val="00D97C28"/>
    <w:rsid w:val="00DA388B"/>
    <w:rsid w:val="00DA39C3"/>
    <w:rsid w:val="00DA3E21"/>
    <w:rsid w:val="00DA56F9"/>
    <w:rsid w:val="00DA5762"/>
    <w:rsid w:val="00DA5837"/>
    <w:rsid w:val="00DA5E0F"/>
    <w:rsid w:val="00DA5FD5"/>
    <w:rsid w:val="00DA611A"/>
    <w:rsid w:val="00DA75BF"/>
    <w:rsid w:val="00DA782C"/>
    <w:rsid w:val="00DB2DA2"/>
    <w:rsid w:val="00DB43A4"/>
    <w:rsid w:val="00DB4789"/>
    <w:rsid w:val="00DB4B25"/>
    <w:rsid w:val="00DB5A05"/>
    <w:rsid w:val="00DB7849"/>
    <w:rsid w:val="00DC03E4"/>
    <w:rsid w:val="00DC172E"/>
    <w:rsid w:val="00DC3066"/>
    <w:rsid w:val="00DC4A8D"/>
    <w:rsid w:val="00DC509A"/>
    <w:rsid w:val="00DC7612"/>
    <w:rsid w:val="00DC788D"/>
    <w:rsid w:val="00DC7BC6"/>
    <w:rsid w:val="00DD029B"/>
    <w:rsid w:val="00DD04C5"/>
    <w:rsid w:val="00DD0E16"/>
    <w:rsid w:val="00DD11BF"/>
    <w:rsid w:val="00DD1206"/>
    <w:rsid w:val="00DD1D27"/>
    <w:rsid w:val="00DD1E08"/>
    <w:rsid w:val="00DD23CC"/>
    <w:rsid w:val="00DD2B5F"/>
    <w:rsid w:val="00DD35B1"/>
    <w:rsid w:val="00DD3E55"/>
    <w:rsid w:val="00DD40E2"/>
    <w:rsid w:val="00DD450C"/>
    <w:rsid w:val="00DD5C4E"/>
    <w:rsid w:val="00DD5FA8"/>
    <w:rsid w:val="00DD61BD"/>
    <w:rsid w:val="00DD61E5"/>
    <w:rsid w:val="00DD6DD3"/>
    <w:rsid w:val="00DD7D60"/>
    <w:rsid w:val="00DE127C"/>
    <w:rsid w:val="00DE13F7"/>
    <w:rsid w:val="00DE1645"/>
    <w:rsid w:val="00DE192D"/>
    <w:rsid w:val="00DE2180"/>
    <w:rsid w:val="00DE37EC"/>
    <w:rsid w:val="00DE4119"/>
    <w:rsid w:val="00DE50CF"/>
    <w:rsid w:val="00DE57CA"/>
    <w:rsid w:val="00DE72A9"/>
    <w:rsid w:val="00DE7565"/>
    <w:rsid w:val="00DE7CE3"/>
    <w:rsid w:val="00DF0375"/>
    <w:rsid w:val="00DF0D67"/>
    <w:rsid w:val="00DF2C62"/>
    <w:rsid w:val="00DF2FE7"/>
    <w:rsid w:val="00DF341F"/>
    <w:rsid w:val="00DF4015"/>
    <w:rsid w:val="00E0015F"/>
    <w:rsid w:val="00E007A7"/>
    <w:rsid w:val="00E0089A"/>
    <w:rsid w:val="00E01F47"/>
    <w:rsid w:val="00E03A32"/>
    <w:rsid w:val="00E03E24"/>
    <w:rsid w:val="00E03FCE"/>
    <w:rsid w:val="00E04095"/>
    <w:rsid w:val="00E05572"/>
    <w:rsid w:val="00E06A6C"/>
    <w:rsid w:val="00E06B2A"/>
    <w:rsid w:val="00E108B5"/>
    <w:rsid w:val="00E120FE"/>
    <w:rsid w:val="00E137A6"/>
    <w:rsid w:val="00E13D5C"/>
    <w:rsid w:val="00E1534C"/>
    <w:rsid w:val="00E16E08"/>
    <w:rsid w:val="00E17460"/>
    <w:rsid w:val="00E17797"/>
    <w:rsid w:val="00E2016A"/>
    <w:rsid w:val="00E20775"/>
    <w:rsid w:val="00E20CCD"/>
    <w:rsid w:val="00E21EAB"/>
    <w:rsid w:val="00E21ED3"/>
    <w:rsid w:val="00E249E3"/>
    <w:rsid w:val="00E25210"/>
    <w:rsid w:val="00E25D74"/>
    <w:rsid w:val="00E271BE"/>
    <w:rsid w:val="00E272D0"/>
    <w:rsid w:val="00E315A1"/>
    <w:rsid w:val="00E31831"/>
    <w:rsid w:val="00E3298F"/>
    <w:rsid w:val="00E32BD5"/>
    <w:rsid w:val="00E33FC8"/>
    <w:rsid w:val="00E34062"/>
    <w:rsid w:val="00E37D9D"/>
    <w:rsid w:val="00E401BA"/>
    <w:rsid w:val="00E40317"/>
    <w:rsid w:val="00E40A82"/>
    <w:rsid w:val="00E40DB1"/>
    <w:rsid w:val="00E40EFF"/>
    <w:rsid w:val="00E42A49"/>
    <w:rsid w:val="00E46136"/>
    <w:rsid w:val="00E46EB2"/>
    <w:rsid w:val="00E4700F"/>
    <w:rsid w:val="00E50F2B"/>
    <w:rsid w:val="00E5326C"/>
    <w:rsid w:val="00E54225"/>
    <w:rsid w:val="00E54A59"/>
    <w:rsid w:val="00E54BD7"/>
    <w:rsid w:val="00E54D49"/>
    <w:rsid w:val="00E54E69"/>
    <w:rsid w:val="00E56D34"/>
    <w:rsid w:val="00E57470"/>
    <w:rsid w:val="00E57F2D"/>
    <w:rsid w:val="00E6071B"/>
    <w:rsid w:val="00E613D5"/>
    <w:rsid w:val="00E615A0"/>
    <w:rsid w:val="00E61CBE"/>
    <w:rsid w:val="00E62504"/>
    <w:rsid w:val="00E6265B"/>
    <w:rsid w:val="00E62B21"/>
    <w:rsid w:val="00E62CF3"/>
    <w:rsid w:val="00E63293"/>
    <w:rsid w:val="00E635E1"/>
    <w:rsid w:val="00E63C52"/>
    <w:rsid w:val="00E63CA9"/>
    <w:rsid w:val="00E63E4D"/>
    <w:rsid w:val="00E65362"/>
    <w:rsid w:val="00E66185"/>
    <w:rsid w:val="00E66CBA"/>
    <w:rsid w:val="00E675D4"/>
    <w:rsid w:val="00E67828"/>
    <w:rsid w:val="00E70F85"/>
    <w:rsid w:val="00E716E1"/>
    <w:rsid w:val="00E74638"/>
    <w:rsid w:val="00E75788"/>
    <w:rsid w:val="00E75E6D"/>
    <w:rsid w:val="00E76229"/>
    <w:rsid w:val="00E769E4"/>
    <w:rsid w:val="00E77036"/>
    <w:rsid w:val="00E808FE"/>
    <w:rsid w:val="00E81D05"/>
    <w:rsid w:val="00E82264"/>
    <w:rsid w:val="00E82BBF"/>
    <w:rsid w:val="00E82E5F"/>
    <w:rsid w:val="00E84041"/>
    <w:rsid w:val="00E84564"/>
    <w:rsid w:val="00E84860"/>
    <w:rsid w:val="00E85BDE"/>
    <w:rsid w:val="00E86B44"/>
    <w:rsid w:val="00E86EDC"/>
    <w:rsid w:val="00E9044D"/>
    <w:rsid w:val="00E9074D"/>
    <w:rsid w:val="00E91492"/>
    <w:rsid w:val="00E91992"/>
    <w:rsid w:val="00E92315"/>
    <w:rsid w:val="00E92B05"/>
    <w:rsid w:val="00E92D08"/>
    <w:rsid w:val="00E931E7"/>
    <w:rsid w:val="00E97002"/>
    <w:rsid w:val="00E97414"/>
    <w:rsid w:val="00EA18A5"/>
    <w:rsid w:val="00EA2066"/>
    <w:rsid w:val="00EA3279"/>
    <w:rsid w:val="00EA4A35"/>
    <w:rsid w:val="00EA776D"/>
    <w:rsid w:val="00EA7A7A"/>
    <w:rsid w:val="00EA7B78"/>
    <w:rsid w:val="00EA7ED5"/>
    <w:rsid w:val="00EB0F90"/>
    <w:rsid w:val="00EB2CDB"/>
    <w:rsid w:val="00EB2F1F"/>
    <w:rsid w:val="00EB3020"/>
    <w:rsid w:val="00EB3283"/>
    <w:rsid w:val="00EB53D0"/>
    <w:rsid w:val="00EB5C48"/>
    <w:rsid w:val="00EB72A6"/>
    <w:rsid w:val="00EB75D1"/>
    <w:rsid w:val="00EC0F8C"/>
    <w:rsid w:val="00EC289B"/>
    <w:rsid w:val="00EC52FE"/>
    <w:rsid w:val="00EC5687"/>
    <w:rsid w:val="00EC575F"/>
    <w:rsid w:val="00EC57BD"/>
    <w:rsid w:val="00EC5A04"/>
    <w:rsid w:val="00EC6AF4"/>
    <w:rsid w:val="00ED0A73"/>
    <w:rsid w:val="00ED13BE"/>
    <w:rsid w:val="00ED1816"/>
    <w:rsid w:val="00ED23E5"/>
    <w:rsid w:val="00ED305C"/>
    <w:rsid w:val="00ED4FC1"/>
    <w:rsid w:val="00ED5344"/>
    <w:rsid w:val="00ED55F2"/>
    <w:rsid w:val="00ED5C70"/>
    <w:rsid w:val="00ED6044"/>
    <w:rsid w:val="00ED7011"/>
    <w:rsid w:val="00ED76C3"/>
    <w:rsid w:val="00ED7924"/>
    <w:rsid w:val="00ED7AE8"/>
    <w:rsid w:val="00ED7DC0"/>
    <w:rsid w:val="00EE0217"/>
    <w:rsid w:val="00EE0FF5"/>
    <w:rsid w:val="00EE1ACA"/>
    <w:rsid w:val="00EE1CB3"/>
    <w:rsid w:val="00EE24C9"/>
    <w:rsid w:val="00EE2B63"/>
    <w:rsid w:val="00EE37E7"/>
    <w:rsid w:val="00EE43A6"/>
    <w:rsid w:val="00EE4E1F"/>
    <w:rsid w:val="00EE4EA6"/>
    <w:rsid w:val="00EE5906"/>
    <w:rsid w:val="00EE5EE4"/>
    <w:rsid w:val="00EF06DF"/>
    <w:rsid w:val="00EF1C3A"/>
    <w:rsid w:val="00EF2E69"/>
    <w:rsid w:val="00EF3BC2"/>
    <w:rsid w:val="00EF4074"/>
    <w:rsid w:val="00EF414D"/>
    <w:rsid w:val="00EF42B9"/>
    <w:rsid w:val="00EF5367"/>
    <w:rsid w:val="00EF54B3"/>
    <w:rsid w:val="00EF5B2A"/>
    <w:rsid w:val="00EF5B61"/>
    <w:rsid w:val="00EF5DED"/>
    <w:rsid w:val="00EF70C7"/>
    <w:rsid w:val="00EF70CF"/>
    <w:rsid w:val="00EF7BEB"/>
    <w:rsid w:val="00F00E6A"/>
    <w:rsid w:val="00F00F8C"/>
    <w:rsid w:val="00F0145A"/>
    <w:rsid w:val="00F017B9"/>
    <w:rsid w:val="00F01A90"/>
    <w:rsid w:val="00F02974"/>
    <w:rsid w:val="00F03452"/>
    <w:rsid w:val="00F050D5"/>
    <w:rsid w:val="00F055AE"/>
    <w:rsid w:val="00F06F57"/>
    <w:rsid w:val="00F077E6"/>
    <w:rsid w:val="00F07A0A"/>
    <w:rsid w:val="00F1169B"/>
    <w:rsid w:val="00F11AD0"/>
    <w:rsid w:val="00F11EF7"/>
    <w:rsid w:val="00F125EC"/>
    <w:rsid w:val="00F12A18"/>
    <w:rsid w:val="00F12B3E"/>
    <w:rsid w:val="00F13A68"/>
    <w:rsid w:val="00F14CFE"/>
    <w:rsid w:val="00F14F51"/>
    <w:rsid w:val="00F15430"/>
    <w:rsid w:val="00F165B5"/>
    <w:rsid w:val="00F17E40"/>
    <w:rsid w:val="00F216F4"/>
    <w:rsid w:val="00F21DAB"/>
    <w:rsid w:val="00F22C56"/>
    <w:rsid w:val="00F2544A"/>
    <w:rsid w:val="00F268E0"/>
    <w:rsid w:val="00F30021"/>
    <w:rsid w:val="00F329AB"/>
    <w:rsid w:val="00F32D4D"/>
    <w:rsid w:val="00F32F60"/>
    <w:rsid w:val="00F33D2F"/>
    <w:rsid w:val="00F349BB"/>
    <w:rsid w:val="00F34D78"/>
    <w:rsid w:val="00F34DCB"/>
    <w:rsid w:val="00F353E7"/>
    <w:rsid w:val="00F3575E"/>
    <w:rsid w:val="00F36DBD"/>
    <w:rsid w:val="00F36E0F"/>
    <w:rsid w:val="00F371E5"/>
    <w:rsid w:val="00F3736C"/>
    <w:rsid w:val="00F41838"/>
    <w:rsid w:val="00F41BD7"/>
    <w:rsid w:val="00F41C3A"/>
    <w:rsid w:val="00F42D49"/>
    <w:rsid w:val="00F43426"/>
    <w:rsid w:val="00F4592A"/>
    <w:rsid w:val="00F4608E"/>
    <w:rsid w:val="00F473B3"/>
    <w:rsid w:val="00F51499"/>
    <w:rsid w:val="00F51A1A"/>
    <w:rsid w:val="00F524CA"/>
    <w:rsid w:val="00F53523"/>
    <w:rsid w:val="00F53AB6"/>
    <w:rsid w:val="00F540F5"/>
    <w:rsid w:val="00F56527"/>
    <w:rsid w:val="00F56BFE"/>
    <w:rsid w:val="00F56E2B"/>
    <w:rsid w:val="00F57494"/>
    <w:rsid w:val="00F57D80"/>
    <w:rsid w:val="00F60606"/>
    <w:rsid w:val="00F607C4"/>
    <w:rsid w:val="00F60E3C"/>
    <w:rsid w:val="00F6136E"/>
    <w:rsid w:val="00F641B5"/>
    <w:rsid w:val="00F64870"/>
    <w:rsid w:val="00F64E88"/>
    <w:rsid w:val="00F64FFD"/>
    <w:rsid w:val="00F6589F"/>
    <w:rsid w:val="00F66D9E"/>
    <w:rsid w:val="00F67352"/>
    <w:rsid w:val="00F67432"/>
    <w:rsid w:val="00F677BF"/>
    <w:rsid w:val="00F67E17"/>
    <w:rsid w:val="00F70217"/>
    <w:rsid w:val="00F70521"/>
    <w:rsid w:val="00F706EE"/>
    <w:rsid w:val="00F70F47"/>
    <w:rsid w:val="00F71613"/>
    <w:rsid w:val="00F73309"/>
    <w:rsid w:val="00F74538"/>
    <w:rsid w:val="00F74545"/>
    <w:rsid w:val="00F74DDC"/>
    <w:rsid w:val="00F75265"/>
    <w:rsid w:val="00F80424"/>
    <w:rsid w:val="00F818DA"/>
    <w:rsid w:val="00F81D58"/>
    <w:rsid w:val="00F83645"/>
    <w:rsid w:val="00F84F8F"/>
    <w:rsid w:val="00F86060"/>
    <w:rsid w:val="00F876C8"/>
    <w:rsid w:val="00F8788F"/>
    <w:rsid w:val="00F9087A"/>
    <w:rsid w:val="00F90BF4"/>
    <w:rsid w:val="00F91A0D"/>
    <w:rsid w:val="00F9231D"/>
    <w:rsid w:val="00F9326E"/>
    <w:rsid w:val="00F93DCF"/>
    <w:rsid w:val="00F93E19"/>
    <w:rsid w:val="00F94295"/>
    <w:rsid w:val="00F94B97"/>
    <w:rsid w:val="00F96AF5"/>
    <w:rsid w:val="00F97674"/>
    <w:rsid w:val="00FA037C"/>
    <w:rsid w:val="00FA05CF"/>
    <w:rsid w:val="00FA06AD"/>
    <w:rsid w:val="00FA0BB7"/>
    <w:rsid w:val="00FA1F26"/>
    <w:rsid w:val="00FA436D"/>
    <w:rsid w:val="00FB1E58"/>
    <w:rsid w:val="00FB2324"/>
    <w:rsid w:val="00FB309B"/>
    <w:rsid w:val="00FB430D"/>
    <w:rsid w:val="00FB44C1"/>
    <w:rsid w:val="00FB4DB1"/>
    <w:rsid w:val="00FB509A"/>
    <w:rsid w:val="00FB58CF"/>
    <w:rsid w:val="00FB6104"/>
    <w:rsid w:val="00FB7626"/>
    <w:rsid w:val="00FB7903"/>
    <w:rsid w:val="00FC0E17"/>
    <w:rsid w:val="00FC16CD"/>
    <w:rsid w:val="00FC1815"/>
    <w:rsid w:val="00FC35CE"/>
    <w:rsid w:val="00FC3C4B"/>
    <w:rsid w:val="00FC42AD"/>
    <w:rsid w:val="00FC4F44"/>
    <w:rsid w:val="00FC6DDF"/>
    <w:rsid w:val="00FC7647"/>
    <w:rsid w:val="00FD0B33"/>
    <w:rsid w:val="00FD1AED"/>
    <w:rsid w:val="00FD226A"/>
    <w:rsid w:val="00FD22E1"/>
    <w:rsid w:val="00FD2F1B"/>
    <w:rsid w:val="00FD35DF"/>
    <w:rsid w:val="00FD3B9E"/>
    <w:rsid w:val="00FD4E0F"/>
    <w:rsid w:val="00FD6989"/>
    <w:rsid w:val="00FD6C97"/>
    <w:rsid w:val="00FD7DD5"/>
    <w:rsid w:val="00FE02A5"/>
    <w:rsid w:val="00FE0620"/>
    <w:rsid w:val="00FE0752"/>
    <w:rsid w:val="00FE154C"/>
    <w:rsid w:val="00FE3E08"/>
    <w:rsid w:val="00FE5083"/>
    <w:rsid w:val="00FE517A"/>
    <w:rsid w:val="00FE58FD"/>
    <w:rsid w:val="00FE5AEA"/>
    <w:rsid w:val="00FE5B62"/>
    <w:rsid w:val="00FE5DC2"/>
    <w:rsid w:val="00FE5F66"/>
    <w:rsid w:val="00FE6F26"/>
    <w:rsid w:val="00FE79B8"/>
    <w:rsid w:val="00FE7E14"/>
    <w:rsid w:val="00FF0038"/>
    <w:rsid w:val="00FF0546"/>
    <w:rsid w:val="00FF0560"/>
    <w:rsid w:val="00FF0C47"/>
    <w:rsid w:val="00FF1229"/>
    <w:rsid w:val="00FF18BA"/>
    <w:rsid w:val="00FF1C31"/>
    <w:rsid w:val="00FF1E93"/>
    <w:rsid w:val="00FF1F9F"/>
    <w:rsid w:val="00FF30FC"/>
    <w:rsid w:val="00FF368C"/>
    <w:rsid w:val="00FF586D"/>
    <w:rsid w:val="00FF60F0"/>
    <w:rsid w:val="00FF69C8"/>
    <w:rsid w:val="00FF7151"/>
    <w:rsid w:val="00FF71D5"/>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9AAF5"/>
  <w15:docId w15:val="{D549991D-1934-4C7F-A839-964F2C8B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rPr>
      <w:rFonts w:cs="Times New Roman"/>
    </w:rPr>
  </w:style>
  <w:style w:type="paragraph" w:styleId="NoSpacing">
    <w:name w:val="No Spacing"/>
    <w:link w:val="NoSpacingChar"/>
    <w:uiPriority w:val="1"/>
    <w:qFormat/>
    <w:pPr>
      <w:jc w:val="both"/>
    </w:pPr>
    <w:rPr>
      <w:rFonts w:ascii="Calibri" w:hAnsi="Calibri"/>
      <w:sz w:val="22"/>
      <w:szCs w:val="22"/>
    </w:rPr>
  </w:style>
  <w:style w:type="character" w:customStyle="1" w:styleId="NoSpacingChar">
    <w:name w:val="No Spacing Char"/>
    <w:basedOn w:val="DefaultParagraphFont"/>
    <w:link w:val="NoSpacing"/>
    <w:uiPriority w:val="1"/>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table" w:customStyle="1" w:styleId="TableGrid1">
    <w:name w:val="Table Grid1"/>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Pr>
      <w:sz w:val="24"/>
      <w:szCs w:val="24"/>
    </w:r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638877318">
      <w:bodyDiv w:val="1"/>
      <w:marLeft w:val="0"/>
      <w:marRight w:val="0"/>
      <w:marTop w:val="0"/>
      <w:marBottom w:val="0"/>
      <w:divBdr>
        <w:top w:val="none" w:sz="0" w:space="0" w:color="auto"/>
        <w:left w:val="none" w:sz="0" w:space="0" w:color="auto"/>
        <w:bottom w:val="none" w:sz="0" w:space="0" w:color="auto"/>
        <w:right w:val="none" w:sz="0" w:space="0" w:color="auto"/>
      </w:divBdr>
    </w:div>
    <w:div w:id="982541860">
      <w:bodyDiv w:val="1"/>
      <w:marLeft w:val="0"/>
      <w:marRight w:val="0"/>
      <w:marTop w:val="0"/>
      <w:marBottom w:val="0"/>
      <w:divBdr>
        <w:top w:val="none" w:sz="0" w:space="0" w:color="auto"/>
        <w:left w:val="none" w:sz="0" w:space="0" w:color="auto"/>
        <w:bottom w:val="none" w:sz="0" w:space="0" w:color="auto"/>
        <w:right w:val="none" w:sz="0" w:space="0" w:color="auto"/>
      </w:divBdr>
    </w:div>
    <w:div w:id="1003359541">
      <w:bodyDiv w:val="1"/>
      <w:marLeft w:val="0"/>
      <w:marRight w:val="0"/>
      <w:marTop w:val="0"/>
      <w:marBottom w:val="0"/>
      <w:divBdr>
        <w:top w:val="none" w:sz="0" w:space="0" w:color="auto"/>
        <w:left w:val="none" w:sz="0" w:space="0" w:color="auto"/>
        <w:bottom w:val="none" w:sz="0" w:space="0" w:color="auto"/>
        <w:right w:val="none" w:sz="0" w:space="0" w:color="auto"/>
      </w:divBdr>
    </w:div>
    <w:div w:id="1196576967">
      <w:bodyDiv w:val="1"/>
      <w:marLeft w:val="0"/>
      <w:marRight w:val="0"/>
      <w:marTop w:val="0"/>
      <w:marBottom w:val="0"/>
      <w:divBdr>
        <w:top w:val="none" w:sz="0" w:space="0" w:color="auto"/>
        <w:left w:val="none" w:sz="0" w:space="0" w:color="auto"/>
        <w:bottom w:val="none" w:sz="0" w:space="0" w:color="auto"/>
        <w:right w:val="none" w:sz="0" w:space="0" w:color="auto"/>
      </w:divBdr>
    </w:div>
    <w:div w:id="1336566643">
      <w:bodyDiv w:val="1"/>
      <w:marLeft w:val="0"/>
      <w:marRight w:val="0"/>
      <w:marTop w:val="0"/>
      <w:marBottom w:val="0"/>
      <w:divBdr>
        <w:top w:val="none" w:sz="0" w:space="0" w:color="auto"/>
        <w:left w:val="none" w:sz="0" w:space="0" w:color="auto"/>
        <w:bottom w:val="none" w:sz="0" w:space="0" w:color="auto"/>
        <w:right w:val="none" w:sz="0" w:space="0" w:color="auto"/>
      </w:divBdr>
    </w:div>
    <w:div w:id="1626279135">
      <w:bodyDiv w:val="1"/>
      <w:marLeft w:val="0"/>
      <w:marRight w:val="0"/>
      <w:marTop w:val="0"/>
      <w:marBottom w:val="0"/>
      <w:divBdr>
        <w:top w:val="none" w:sz="0" w:space="0" w:color="auto"/>
        <w:left w:val="none" w:sz="0" w:space="0" w:color="auto"/>
        <w:bottom w:val="none" w:sz="0" w:space="0" w:color="auto"/>
        <w:right w:val="none" w:sz="0" w:space="0" w:color="auto"/>
      </w:divBdr>
    </w:div>
    <w:div w:id="1904020464">
      <w:bodyDiv w:val="1"/>
      <w:marLeft w:val="0"/>
      <w:marRight w:val="0"/>
      <w:marTop w:val="0"/>
      <w:marBottom w:val="0"/>
      <w:divBdr>
        <w:top w:val="none" w:sz="0" w:space="0" w:color="auto"/>
        <w:left w:val="none" w:sz="0" w:space="0" w:color="auto"/>
        <w:bottom w:val="none" w:sz="0" w:space="0" w:color="auto"/>
        <w:right w:val="none" w:sz="0" w:space="0" w:color="auto"/>
      </w:divBdr>
    </w:div>
    <w:div w:id="19501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ros.hud.gov/heros/faces/downloadFile.xhtml?erUploadId=900000012550841" TargetMode="External"/><Relationship Id="rId21" Type="http://schemas.openxmlformats.org/officeDocument/2006/relationships/hyperlink" Target="https://heros.hud.gov/heros/faces/downloadFile.xhtml?erUploadId=900000012556728" TargetMode="External"/><Relationship Id="rId34" Type="http://schemas.openxmlformats.org/officeDocument/2006/relationships/hyperlink" Target="https://heros.hud.gov/heros/faces/downloadFile.xhtml?erUploadId=900000012550904" TargetMode="External"/><Relationship Id="rId42" Type="http://schemas.openxmlformats.org/officeDocument/2006/relationships/hyperlink" Target="https://heros.hud.gov/heros/faces/downloadFile.xhtml?erUploadId=900000012546999" TargetMode="External"/><Relationship Id="rId47" Type="http://schemas.openxmlformats.org/officeDocument/2006/relationships/hyperlink" Target="https://heros.hud.gov/heros/faces/downloadFile.xhtml?erUploadId=900000012550937" TargetMode="External"/><Relationship Id="rId50" Type="http://schemas.openxmlformats.org/officeDocument/2006/relationships/hyperlink" Target="https://www.ecfr.gov/current/title-24/subtitle-A/part-55" TargetMode="External"/><Relationship Id="rId55" Type="http://schemas.openxmlformats.org/officeDocument/2006/relationships/hyperlink" Target="https://heros.hud.gov/heros/faces/downloadFile.xhtml?erUploadId=900000012547238"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ros.hud.gov/heros/faces/downloadFile.xhtml?erUploadId=900000012550511" TargetMode="External"/><Relationship Id="rId29" Type="http://schemas.openxmlformats.org/officeDocument/2006/relationships/hyperlink" Target="https://heros.hud.gov/heros/faces/downloadFile.xhtml?erUploadId=900000012550516" TargetMode="External"/><Relationship Id="rId11" Type="http://schemas.openxmlformats.org/officeDocument/2006/relationships/hyperlink" Target="https://heros.hud.gov/heros/faces/downloadFile.xhtml?erUploadId=900000012550854" TargetMode="External"/><Relationship Id="rId24" Type="http://schemas.openxmlformats.org/officeDocument/2006/relationships/hyperlink" Target="https://heros.hud.gov/heros/faces/downloadFile.xhtml?erUploadId=900000012556723" TargetMode="External"/><Relationship Id="rId32" Type="http://schemas.openxmlformats.org/officeDocument/2006/relationships/hyperlink" Target="https://heros.hud.gov/heros/faces/downloadFile.xhtml?erUploadId=900000012550463" TargetMode="External"/><Relationship Id="rId37" Type="http://schemas.openxmlformats.org/officeDocument/2006/relationships/hyperlink" Target="https://heros.hud.gov/heros/faces/downloadFile.xhtml?erUploadId=900000012546961" TargetMode="External"/><Relationship Id="rId40" Type="http://schemas.openxmlformats.org/officeDocument/2006/relationships/hyperlink" Target="ttps://www.hud.gov/sites/dfiles/CPD/documents/CPD_Notice_on_Addressing_Radon_in_the_Environmental_Review_Process.pdf" TargetMode="External"/><Relationship Id="rId45" Type="http://schemas.openxmlformats.org/officeDocument/2006/relationships/hyperlink" Target="https://heros.hud.gov/heros/faces/downloadFile.xhtml?erUploadId=900000012547093" TargetMode="External"/><Relationship Id="rId53" Type="http://schemas.openxmlformats.org/officeDocument/2006/relationships/hyperlink" Target="https://www.govinfo.gov/content/pkg/CFR-2012-title36-vol3/pdf/CFR-2012-title36-vol3-part800.pdf" TargetMode="External"/><Relationship Id="rId58" Type="http://schemas.openxmlformats.org/officeDocument/2006/relationships/hyperlink" Target="https://heros.hud.gov/heros/faces/downloadFile.xhtml?erUploadId=900000012547451"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heros.hud.gov/heros/faces/downloadFile.xhtml?erUploadId=900000012556649" TargetMode="External"/><Relationship Id="rId19" Type="http://schemas.openxmlformats.org/officeDocument/2006/relationships/hyperlink" Target="https://heros.hud.gov/heros/faces/downloadFile.xhtml?erUploadId=900000012581699" TargetMode="External"/><Relationship Id="rId14" Type="http://schemas.openxmlformats.org/officeDocument/2006/relationships/hyperlink" Target="https://heros.hud.gov/heros/faces/downloadFile.xhtml?erUploadId=900000012550788" TargetMode="External"/><Relationship Id="rId22" Type="http://schemas.openxmlformats.org/officeDocument/2006/relationships/hyperlink" Target="https://heros.hud.gov/heros/faces/downloadFile.xhtml?erUploadId=900000012556727" TargetMode="External"/><Relationship Id="rId27" Type="http://schemas.openxmlformats.org/officeDocument/2006/relationships/hyperlink" Target="https://heros.hud.gov/heros/faces/downloadFile.xhtml?erUploadId=900000012550828" TargetMode="External"/><Relationship Id="rId30" Type="http://schemas.openxmlformats.org/officeDocument/2006/relationships/hyperlink" Target="https://heros.hud.gov/heros/faces/downloadFile.xhtml?erUploadId=900000012550511" TargetMode="External"/><Relationship Id="rId35" Type="http://schemas.openxmlformats.org/officeDocument/2006/relationships/hyperlink" Target="https://heros.hud.gov/heros/faces/downloadFile.xhtml?erUploadId=900000012546927" TargetMode="External"/><Relationship Id="rId43" Type="http://schemas.openxmlformats.org/officeDocument/2006/relationships/hyperlink" Target="https://heros.hud.gov/heros/faces/downloadFile.xhtml?erUploadId=900000012546985" TargetMode="External"/><Relationship Id="rId48" Type="http://schemas.openxmlformats.org/officeDocument/2006/relationships/hyperlink" Target="https://heros.hud.gov/heros/faces/downloadFile.xhtml?erUploadId=900000012547118" TargetMode="External"/><Relationship Id="rId56" Type="http://schemas.openxmlformats.org/officeDocument/2006/relationships/hyperlink" Target="https://heros.hud.gov/heros/faces/downloadFile.xhtml?erUploadId=900000012547228"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heros.hud.gov/heros/faces/downloadFile.xhtml?erUploadId=900000012550949" TargetMode="External"/><Relationship Id="rId3" Type="http://schemas.openxmlformats.org/officeDocument/2006/relationships/customXml" Target="../customXml/item3.xml"/><Relationship Id="rId12" Type="http://schemas.openxmlformats.org/officeDocument/2006/relationships/hyperlink" Target="https://heros.hud.gov/heros/faces/downloadFile.xhtml?erUploadId=900000012550841" TargetMode="External"/><Relationship Id="rId17" Type="http://schemas.openxmlformats.org/officeDocument/2006/relationships/hyperlink" Target="https://heros.hud.gov/heros/faces/downloadFile.xhtml?erUploadId=900000012550501" TargetMode="External"/><Relationship Id="rId25" Type="http://schemas.openxmlformats.org/officeDocument/2006/relationships/hyperlink" Target="https://heros.hud.gov/heros/faces/downloadFile.xhtml?erUploadId=900000012550854" TargetMode="External"/><Relationship Id="rId33" Type="http://schemas.openxmlformats.org/officeDocument/2006/relationships/hyperlink" Target="https://heros.hud.gov/heros/faces/downloadFile.xhtml?erUploadId=900000012550873" TargetMode="External"/><Relationship Id="rId38" Type="http://schemas.openxmlformats.org/officeDocument/2006/relationships/hyperlink" Target="https://heros.hud.gov/heros/faces/downloadFile.xhtml?erUploadId=900000012546949" TargetMode="External"/><Relationship Id="rId46" Type="http://schemas.openxmlformats.org/officeDocument/2006/relationships/hyperlink" Target="http://www.access.gpo.gov/nara/cfr/waisidx_11/7cfr658_11.html" TargetMode="External"/><Relationship Id="rId59" Type="http://schemas.openxmlformats.org/officeDocument/2006/relationships/hyperlink" Target="https://heros.hud.gov/heros/faces/downloadFile.xhtml?erUploadId=900000012547423" TargetMode="External"/><Relationship Id="rId20" Type="http://schemas.openxmlformats.org/officeDocument/2006/relationships/hyperlink" Target="https://heros.hud.gov/heros/faces/downloadFile.xhtml?erUploadId=900000012556730" TargetMode="External"/><Relationship Id="rId41" Type="http://schemas.openxmlformats.org/officeDocument/2006/relationships/hyperlink" Target="https://www.hud.gov/sites/dfiles/CPD/documents/CPD_Notice_on_Addressing_Radon_in_the_Environmental_Review_Process.pdf" TargetMode="External"/><Relationship Id="rId54" Type="http://schemas.openxmlformats.org/officeDocument/2006/relationships/hyperlink" Target="https://heros.hud.gov/heros/faces/downloadFile.xhtml?erUploadId=900000012547249"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eros.hud.gov/heros/faces/downloadFile.xhtml?erUploadId=900000012550516" TargetMode="External"/><Relationship Id="rId23" Type="http://schemas.openxmlformats.org/officeDocument/2006/relationships/hyperlink" Target="https://heros.hud.gov/heros/faces/downloadFile.xhtml?erUploadId=900000012556725" TargetMode="External"/><Relationship Id="rId28" Type="http://schemas.openxmlformats.org/officeDocument/2006/relationships/hyperlink" Target="https://heros.hud.gov/heros/faces/downloadFile.xhtml?erUploadId=900000012550788" TargetMode="External"/><Relationship Id="rId36" Type="http://schemas.openxmlformats.org/officeDocument/2006/relationships/hyperlink" Target="https://heros.hud.gov/heros/faces/downloadFile.xhtml?erUploadId=900000012547028" TargetMode="External"/><Relationship Id="rId49" Type="http://schemas.openxmlformats.org/officeDocument/2006/relationships/hyperlink" Target="https://www.hudexchange.info/programs/environmental-review/hud-environmental-staff-contacts/" TargetMode="External"/><Relationship Id="rId57" Type="http://schemas.openxmlformats.org/officeDocument/2006/relationships/hyperlink" Target="https://heros.hud.gov/heros/faces/downloadFile.xhtml?erUploadId=900000012556629" TargetMode="External"/><Relationship Id="rId10" Type="http://schemas.openxmlformats.org/officeDocument/2006/relationships/endnotes" Target="endnotes.xml"/><Relationship Id="rId31" Type="http://schemas.openxmlformats.org/officeDocument/2006/relationships/hyperlink" Target="https://heros.hud.gov/heros/faces/downloadFile.xhtml?erUploadId=900000012550501" TargetMode="External"/><Relationship Id="rId44" Type="http://schemas.openxmlformats.org/officeDocument/2006/relationships/hyperlink" Target="https://heros.hud.gov/heros/faces/downloadFile.xhtml?erUploadId=900000012547051" TargetMode="External"/><Relationship Id="rId52" Type="http://schemas.openxmlformats.org/officeDocument/2006/relationships/hyperlink" Target="https://heros.hud.gov/heros/faces/downloadFile.xhtml?erUploadId=900000012547187" TargetMode="External"/><Relationship Id="rId60" Type="http://schemas.openxmlformats.org/officeDocument/2006/relationships/hyperlink" Target="https://heros.hud.gov/heros/faces/downloadFile.xhtml?erUploadId=900000012556644"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eros.hud.gov/heros/faces/downloadFile.xhtml?erUploadId=900000012550828" TargetMode="External"/><Relationship Id="rId18" Type="http://schemas.openxmlformats.org/officeDocument/2006/relationships/hyperlink" Target="https://heros.hud.gov/heros/faces/downloadFile.xhtml?erUploadId=900000012550463" TargetMode="External"/><Relationship Id="rId39" Type="http://schemas.openxmlformats.org/officeDocument/2006/relationships/hyperlink" Target="https://www.onecpd.info/environmental-review/site-contaminatio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file:///C:\Documents%20and%20Settings\ABehl\Desktop\MicroStrategy\EMIS\Final%20EMIS\espanol.hud.gov" TargetMode="External"/><Relationship Id="rId1" Type="http://schemas.openxmlformats.org/officeDocument/2006/relationships/hyperlink" Target="http://www.hu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ohnson\Desktop\1_HEROS_EA_Review_D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E2A9F4D0533B8044B08AFE791ECD65DA" ma:contentTypeName="Document" ma:contentTypeScope="" ma:contentTypeVersion="13" ma:versionID="8b30b168d842134ff96fc3764d34c3bc">
  <xsd:schema xmlns:xsd="http://www.w3.org/2001/XMLSchema" xmlns:ns1="http://schemas.microsoft.com/sharepoint/v3" xmlns:ns3="4d2f17ba-da6f-47af-9476-5f05412f78eb" xmlns:ns4="253ccfe1-b505-482b-824a-6ffc873e981b" xmlns:p="http://schemas.microsoft.com/office/2006/metadata/properties" xmlns:xs="http://www.w3.org/2001/XMLSchema" ma:fieldsID="0c42eac3b6979bcaab37508321f5d6d9" ma:root="true" ns1:_="" ns3:_="" ns4:_="" targetNamespace="http://schemas.microsoft.com/office/2006/metadata/properties">
    <xsd:import namespace="http://schemas.microsoft.com/sharepoint/v3"/>
    <xsd:import namespace="4d2f17ba-da6f-47af-9476-5f05412f78eb"/>
    <xsd:import namespace="253ccfe1-b505-482b-824a-6ffc873e981b"/>
    <xsd:element name="properties">
      <xsd:complexType>
        <xsd:sequence>
          <xsd:element name="documentManagement">
            <xsd:complexType>
              <xsd:all>
                <xsd:element minOccurs="0" ref="ns3:MediaServiceMetadata"/>
                <xsd:element minOccurs="0" ref="ns3:MediaServiceFastMetadata"/>
                <xsd:element minOccurs="0" ref="ns3:MediaServiceAutoTags"/>
                <xsd:element minOccurs="0" ref="ns3:MediaServiceOCR"/>
                <xsd:element minOccurs="0" ref="ns3:MediaServiceGenerationTime"/>
                <xsd:element minOccurs="0" ref="ns3:MediaServiceEventHashCode"/>
                <xsd:element minOccurs="0" ref="ns3:MediaServiceAutoKeyPoints"/>
                <xsd:element minOccurs="0" ref="ns3:MediaServiceKeyPoints"/>
                <xsd:element minOccurs="0" ref="ns1:_ip_UnifiedCompliancePolicyProperties"/>
                <xsd:element minOccurs="0" ref="ns1:_ip_UnifiedCompliancePolicyUIAction"/>
                <xsd:element minOccurs="0" ref="ns4:SharedWithUsers"/>
                <xsd:element minOccurs="0" ref="ns4:SharedWithDetails"/>
                <xsd:element minOccurs="0" ref="ns4:SharingHintHash"/>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isplayName="Unified Compliance Policy Properties" ma:hidden="true" ma:index="16" ma:internalName="_ip_UnifiedCompliancePolicyProperties" name="_ip_UnifiedCompliancePolicyProperties" nillable="true">
      <xsd:simpleType>
        <xsd:restriction base="dms:Note"/>
      </xsd:simpleType>
    </xsd:element>
    <xsd:element ma:displayName="Unified Compliance Policy UI Action" ma:hidden="true" ma:index="17" ma:internalName="_ip_UnifiedCompliancePolicyUIAction" name="_ip_UnifiedCompliancePolicyUIAc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d2f17ba-da6f-47af-9476-5f05412f78eb">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253ccfe1-b505-482b-824a-6ffc873e981b">
    <xsd:import namespace="http://schemas.microsoft.com/office/2006/documentManagement/types"/>
    <xsd:import namespace="http://schemas.microsoft.com/office/infopath/2007/PartnerControls"/>
    <xsd:element ma:displayName="Shared With" ma:index="1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9" ma:internalName="SharedWithDetails" ma:readOnly="true" name="SharedWithDetails" nillable="true">
      <xsd:simpleType>
        <xsd:restriction base="dms:Note">
          <xsd:maxLength value="255"/>
        </xsd:restriction>
      </xsd:simpleType>
    </xsd:element>
    <xsd:element ma:displayName="Sharing Hint Hash" ma:hidden="true" ma:index="20" ma:internalName="SharingHintHash" ma:readOnly="true" name="SharingHintHash"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DCD68F49-74E4-4FE1-9509-7C515A0D0E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553A01-F432-420A-A0AC-692176B6882A}">
  <ds:schemaRefs>
    <ds:schemaRef ds:uri="http://schemas.microsoft.com/sharepoint/v3/contenttype/forms"/>
  </ds:schemaRefs>
</ds:datastoreItem>
</file>

<file path=customXml/itemProps3.xml><?xml version="1.0" encoding="utf-8"?>
<ds:datastoreItem xmlns:ds="http://schemas.openxmlformats.org/officeDocument/2006/customXml" ds:itemID="{6EA2B653-FA8F-4127-8823-ED34413D6B4B}">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4d2f17ba-da6f-47af-9476-5f05412f78eb"/>
    <ds:schemaRef ds:uri="253ccfe1-b505-482b-824a-6ffc873e981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DD687-3352-450D-8331-48FDA424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C:\Users\djohnson\Desktop\1_HEROS_EA_Review_DJ.dotm</Template>
  <TotalTime>0</TotalTime>
  <Pages>52</Pages>
  <Words>11801</Words>
  <Characters>67267</Characters>
  <Application>Microsoft Office Word</Application>
  <DocSecurity>8</DocSecurity>
  <Lines>560</Lines>
  <Paragraphs>157</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creator>Dagmar Johnson</dc:creator>
  <cp:lastModifiedBy>Taylor Draney</cp:lastModifiedBy>
  <cp:revision>2</cp:revision>
  <dcterms:created xsi:type="dcterms:W3CDTF">2026-04-23T23:11:00Z</dcterms:created>
  <dcterms:modified xsi:type="dcterms:W3CDTF">2026-04-23T23:11:00Z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0x010100E2A9F4D0533B8044B08AFE791ECD65DA</vt:lpwstr>
  </property>
  <property fmtid="{D5CDD505-2E9C-101B-9397-08002B2CF9AE}" pid="3" name="MSIP_Label_defa4170-0d19-0005-0004-bc88714345d2_Enabled">
    <vt:lpwstr>true</vt:lpwstr>
  </property>
  <property fmtid="{D5CDD505-2E9C-101B-9397-08002B2CF9AE}" pid="4" name="MSIP_Label_defa4170-0d19-0005-0004-bc88714345d2_SetDate">
    <vt:lpwstr>2024-05-20T17:34:28Z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70c27f05-4588-4f8d-b595-e048e45275c5</vt:lpwstr>
  </property>
  <property fmtid="{D5CDD505-2E9C-101B-9397-08002B2CF9AE}" pid="8" name="MSIP_Label_defa4170-0d19-0005-0004-bc88714345d2_ActionId">
    <vt:lpwstr>acc7fb5e-b110-4570-abfc-9adfa1d9cfa0</vt:lpwstr>
  </property>
  <property fmtid="{D5CDD505-2E9C-101B-9397-08002B2CF9AE}" pid="9" name="MSIP_Label_defa4170-0d19-0005-0004-bc88714345d2_ContentBits">
    <vt:lpwstr>0</vt:lpwstr>
  </property>
</Properties>
</file>